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957454806"/>
        <w:docPartObj>
          <w:docPartGallery w:val="Table of Contents"/>
          <w:docPartUnique/>
        </w:docPartObj>
      </w:sdtPr>
      <w:sdtEndPr>
        <w:rPr>
          <w:b/>
          <w:bCs/>
          <w:noProof/>
        </w:rPr>
      </w:sdtEndPr>
      <w:sdtContent>
        <w:p w14:paraId="42AC57FA" w14:textId="088FA2DB" w:rsidR="00216B39" w:rsidRDefault="00216B39">
          <w:pPr>
            <w:pStyle w:val="TOCHeading"/>
          </w:pPr>
          <w:r>
            <w:t>Table of Contents</w:t>
          </w:r>
        </w:p>
        <w:p w14:paraId="4FD213C2" w14:textId="77777777" w:rsidR="00B2186A" w:rsidRDefault="00216B3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8928573" w:history="1">
            <w:r w:rsidR="00B2186A" w:rsidRPr="003D495B">
              <w:rPr>
                <w:rStyle w:val="Hyperlink"/>
                <w:noProof/>
              </w:rPr>
              <w:t>List of Abbreviations</w:t>
            </w:r>
            <w:r w:rsidR="00B2186A">
              <w:rPr>
                <w:noProof/>
                <w:webHidden/>
              </w:rPr>
              <w:tab/>
            </w:r>
            <w:r w:rsidR="00B2186A">
              <w:rPr>
                <w:noProof/>
                <w:webHidden/>
              </w:rPr>
              <w:fldChar w:fldCharType="begin"/>
            </w:r>
            <w:r w:rsidR="00B2186A">
              <w:rPr>
                <w:noProof/>
                <w:webHidden/>
              </w:rPr>
              <w:instrText xml:space="preserve"> PAGEREF _Toc448928573 \h </w:instrText>
            </w:r>
            <w:r w:rsidR="00B2186A">
              <w:rPr>
                <w:noProof/>
                <w:webHidden/>
              </w:rPr>
            </w:r>
            <w:r w:rsidR="00B2186A">
              <w:rPr>
                <w:noProof/>
                <w:webHidden/>
              </w:rPr>
              <w:fldChar w:fldCharType="separate"/>
            </w:r>
            <w:r w:rsidR="00B2186A">
              <w:rPr>
                <w:noProof/>
                <w:webHidden/>
              </w:rPr>
              <w:t>2</w:t>
            </w:r>
            <w:r w:rsidR="00B2186A">
              <w:rPr>
                <w:noProof/>
                <w:webHidden/>
              </w:rPr>
              <w:fldChar w:fldCharType="end"/>
            </w:r>
          </w:hyperlink>
        </w:p>
        <w:p w14:paraId="494CDD5B" w14:textId="77777777" w:rsidR="00B2186A" w:rsidRDefault="0060232C">
          <w:pPr>
            <w:pStyle w:val="TOC1"/>
            <w:tabs>
              <w:tab w:val="right" w:leader="dot" w:pos="9350"/>
            </w:tabs>
            <w:rPr>
              <w:rFonts w:eastAsiaTheme="minorEastAsia"/>
              <w:noProof/>
            </w:rPr>
          </w:pPr>
          <w:hyperlink w:anchor="_Toc448928574" w:history="1">
            <w:r w:rsidR="00B2186A" w:rsidRPr="003D495B">
              <w:rPr>
                <w:rStyle w:val="Hyperlink"/>
                <w:noProof/>
              </w:rPr>
              <w:t>Executive Summary</w:t>
            </w:r>
            <w:r w:rsidR="00B2186A">
              <w:rPr>
                <w:noProof/>
                <w:webHidden/>
              </w:rPr>
              <w:tab/>
            </w:r>
            <w:r w:rsidR="00B2186A">
              <w:rPr>
                <w:noProof/>
                <w:webHidden/>
              </w:rPr>
              <w:fldChar w:fldCharType="begin"/>
            </w:r>
            <w:r w:rsidR="00B2186A">
              <w:rPr>
                <w:noProof/>
                <w:webHidden/>
              </w:rPr>
              <w:instrText xml:space="preserve"> PAGEREF _Toc448928574 \h </w:instrText>
            </w:r>
            <w:r w:rsidR="00B2186A">
              <w:rPr>
                <w:noProof/>
                <w:webHidden/>
              </w:rPr>
            </w:r>
            <w:r w:rsidR="00B2186A">
              <w:rPr>
                <w:noProof/>
                <w:webHidden/>
              </w:rPr>
              <w:fldChar w:fldCharType="separate"/>
            </w:r>
            <w:r w:rsidR="00B2186A">
              <w:rPr>
                <w:noProof/>
                <w:webHidden/>
              </w:rPr>
              <w:t>2</w:t>
            </w:r>
            <w:r w:rsidR="00B2186A">
              <w:rPr>
                <w:noProof/>
                <w:webHidden/>
              </w:rPr>
              <w:fldChar w:fldCharType="end"/>
            </w:r>
          </w:hyperlink>
        </w:p>
        <w:p w14:paraId="24D4CAC5" w14:textId="77777777" w:rsidR="00B2186A" w:rsidRDefault="0060232C">
          <w:pPr>
            <w:pStyle w:val="TOC1"/>
            <w:tabs>
              <w:tab w:val="right" w:leader="dot" w:pos="9350"/>
            </w:tabs>
            <w:rPr>
              <w:rFonts w:eastAsiaTheme="minorEastAsia"/>
              <w:noProof/>
            </w:rPr>
          </w:pPr>
          <w:hyperlink w:anchor="_Toc448928575" w:history="1">
            <w:r w:rsidR="00B2186A" w:rsidRPr="003D495B">
              <w:rPr>
                <w:rStyle w:val="Hyperlink"/>
                <w:noProof/>
              </w:rPr>
              <w:t>Operational Objectives and Relevance</w:t>
            </w:r>
            <w:r w:rsidR="00B2186A">
              <w:rPr>
                <w:noProof/>
                <w:webHidden/>
              </w:rPr>
              <w:tab/>
            </w:r>
            <w:r w:rsidR="00B2186A">
              <w:rPr>
                <w:noProof/>
                <w:webHidden/>
              </w:rPr>
              <w:fldChar w:fldCharType="begin"/>
            </w:r>
            <w:r w:rsidR="00B2186A">
              <w:rPr>
                <w:noProof/>
                <w:webHidden/>
              </w:rPr>
              <w:instrText xml:space="preserve"> PAGEREF _Toc448928575 \h </w:instrText>
            </w:r>
            <w:r w:rsidR="00B2186A">
              <w:rPr>
                <w:noProof/>
                <w:webHidden/>
              </w:rPr>
            </w:r>
            <w:r w:rsidR="00B2186A">
              <w:rPr>
                <w:noProof/>
                <w:webHidden/>
              </w:rPr>
              <w:fldChar w:fldCharType="separate"/>
            </w:r>
            <w:r w:rsidR="00B2186A">
              <w:rPr>
                <w:noProof/>
                <w:webHidden/>
              </w:rPr>
              <w:t>2</w:t>
            </w:r>
            <w:r w:rsidR="00B2186A">
              <w:rPr>
                <w:noProof/>
                <w:webHidden/>
              </w:rPr>
              <w:fldChar w:fldCharType="end"/>
            </w:r>
          </w:hyperlink>
        </w:p>
        <w:p w14:paraId="1273B1D3" w14:textId="77777777" w:rsidR="00B2186A" w:rsidRDefault="0060232C">
          <w:pPr>
            <w:pStyle w:val="TOC1"/>
            <w:tabs>
              <w:tab w:val="right" w:leader="dot" w:pos="9350"/>
            </w:tabs>
            <w:rPr>
              <w:rFonts w:eastAsiaTheme="minorEastAsia"/>
              <w:noProof/>
            </w:rPr>
          </w:pPr>
          <w:hyperlink w:anchor="_Toc448928576" w:history="1">
            <w:r w:rsidR="00B2186A" w:rsidRPr="003D495B">
              <w:rPr>
                <w:rStyle w:val="Hyperlink"/>
                <w:noProof/>
              </w:rPr>
              <w:t>Beneficiaries and Targeting</w:t>
            </w:r>
            <w:r w:rsidR="00B2186A">
              <w:rPr>
                <w:noProof/>
                <w:webHidden/>
              </w:rPr>
              <w:tab/>
            </w:r>
            <w:r w:rsidR="00B2186A">
              <w:rPr>
                <w:noProof/>
                <w:webHidden/>
              </w:rPr>
              <w:fldChar w:fldCharType="begin"/>
            </w:r>
            <w:r w:rsidR="00B2186A">
              <w:rPr>
                <w:noProof/>
                <w:webHidden/>
              </w:rPr>
              <w:instrText xml:space="preserve"> PAGEREF _Toc448928576 \h </w:instrText>
            </w:r>
            <w:r w:rsidR="00B2186A">
              <w:rPr>
                <w:noProof/>
                <w:webHidden/>
              </w:rPr>
            </w:r>
            <w:r w:rsidR="00B2186A">
              <w:rPr>
                <w:noProof/>
                <w:webHidden/>
              </w:rPr>
              <w:fldChar w:fldCharType="separate"/>
            </w:r>
            <w:r w:rsidR="00B2186A">
              <w:rPr>
                <w:noProof/>
                <w:webHidden/>
              </w:rPr>
              <w:t>2</w:t>
            </w:r>
            <w:r w:rsidR="00B2186A">
              <w:rPr>
                <w:noProof/>
                <w:webHidden/>
              </w:rPr>
              <w:fldChar w:fldCharType="end"/>
            </w:r>
          </w:hyperlink>
        </w:p>
        <w:p w14:paraId="7B799F59" w14:textId="77777777" w:rsidR="00B2186A" w:rsidRDefault="0060232C">
          <w:pPr>
            <w:pStyle w:val="TOC2"/>
            <w:tabs>
              <w:tab w:val="right" w:leader="dot" w:pos="9350"/>
            </w:tabs>
            <w:rPr>
              <w:rFonts w:eastAsiaTheme="minorEastAsia"/>
              <w:noProof/>
            </w:rPr>
          </w:pPr>
          <w:hyperlink w:anchor="_Toc448928577" w:history="1">
            <w:r w:rsidR="00B2186A" w:rsidRPr="003D495B">
              <w:rPr>
                <w:rStyle w:val="Hyperlink"/>
                <w:noProof/>
              </w:rPr>
              <w:t>OUTCOME 1: Improved respect, enjoyment and promotion of access to justice, human rights and freedoms for Kenyans</w:t>
            </w:r>
            <w:r w:rsidR="00B2186A">
              <w:rPr>
                <w:noProof/>
                <w:webHidden/>
              </w:rPr>
              <w:tab/>
            </w:r>
            <w:r w:rsidR="00B2186A">
              <w:rPr>
                <w:noProof/>
                <w:webHidden/>
              </w:rPr>
              <w:fldChar w:fldCharType="begin"/>
            </w:r>
            <w:r w:rsidR="00B2186A">
              <w:rPr>
                <w:noProof/>
                <w:webHidden/>
              </w:rPr>
              <w:instrText xml:space="preserve"> PAGEREF _Toc448928577 \h </w:instrText>
            </w:r>
            <w:r w:rsidR="00B2186A">
              <w:rPr>
                <w:noProof/>
                <w:webHidden/>
              </w:rPr>
            </w:r>
            <w:r w:rsidR="00B2186A">
              <w:rPr>
                <w:noProof/>
                <w:webHidden/>
              </w:rPr>
              <w:fldChar w:fldCharType="separate"/>
            </w:r>
            <w:r w:rsidR="00B2186A">
              <w:rPr>
                <w:noProof/>
                <w:webHidden/>
              </w:rPr>
              <w:t>2</w:t>
            </w:r>
            <w:r w:rsidR="00B2186A">
              <w:rPr>
                <w:noProof/>
                <w:webHidden/>
              </w:rPr>
              <w:fldChar w:fldCharType="end"/>
            </w:r>
          </w:hyperlink>
        </w:p>
        <w:p w14:paraId="03E32647" w14:textId="77777777" w:rsidR="00B2186A" w:rsidRDefault="0060232C">
          <w:pPr>
            <w:pStyle w:val="TOC2"/>
            <w:tabs>
              <w:tab w:val="right" w:leader="dot" w:pos="9350"/>
            </w:tabs>
            <w:rPr>
              <w:rFonts w:eastAsiaTheme="minorEastAsia"/>
              <w:noProof/>
            </w:rPr>
          </w:pPr>
          <w:hyperlink w:anchor="_Toc448928578" w:history="1">
            <w:r w:rsidR="00B2186A" w:rsidRPr="003D495B">
              <w:rPr>
                <w:rStyle w:val="Hyperlink"/>
                <w:noProof/>
              </w:rPr>
              <w:t>OUTCOME 2: A rights- responsive devolved system of governance entrenched</w:t>
            </w:r>
            <w:r w:rsidR="00B2186A">
              <w:rPr>
                <w:noProof/>
                <w:webHidden/>
              </w:rPr>
              <w:tab/>
            </w:r>
            <w:r w:rsidR="00B2186A">
              <w:rPr>
                <w:noProof/>
                <w:webHidden/>
              </w:rPr>
              <w:fldChar w:fldCharType="begin"/>
            </w:r>
            <w:r w:rsidR="00B2186A">
              <w:rPr>
                <w:noProof/>
                <w:webHidden/>
              </w:rPr>
              <w:instrText xml:space="preserve"> PAGEREF _Toc448928578 \h </w:instrText>
            </w:r>
            <w:r w:rsidR="00B2186A">
              <w:rPr>
                <w:noProof/>
                <w:webHidden/>
              </w:rPr>
            </w:r>
            <w:r w:rsidR="00B2186A">
              <w:rPr>
                <w:noProof/>
                <w:webHidden/>
              </w:rPr>
              <w:fldChar w:fldCharType="separate"/>
            </w:r>
            <w:r w:rsidR="00B2186A">
              <w:rPr>
                <w:noProof/>
                <w:webHidden/>
              </w:rPr>
              <w:t>3</w:t>
            </w:r>
            <w:r w:rsidR="00B2186A">
              <w:rPr>
                <w:noProof/>
                <w:webHidden/>
              </w:rPr>
              <w:fldChar w:fldCharType="end"/>
            </w:r>
          </w:hyperlink>
        </w:p>
        <w:p w14:paraId="3C401888" w14:textId="77777777" w:rsidR="00B2186A" w:rsidRDefault="0060232C">
          <w:pPr>
            <w:pStyle w:val="TOC2"/>
            <w:tabs>
              <w:tab w:val="right" w:leader="dot" w:pos="9350"/>
            </w:tabs>
            <w:rPr>
              <w:rFonts w:eastAsiaTheme="minorEastAsia"/>
              <w:noProof/>
            </w:rPr>
          </w:pPr>
          <w:hyperlink w:anchor="_Toc448928579" w:history="1">
            <w:r w:rsidR="00B2186A" w:rsidRPr="003D495B">
              <w:rPr>
                <w:rStyle w:val="Hyperlink"/>
                <w:noProof/>
              </w:rPr>
              <w:t>OUTCOME 3:  Improved organizational performance, sustainability and enabling environment for CSOs in Kenya</w:t>
            </w:r>
            <w:r w:rsidR="00B2186A">
              <w:rPr>
                <w:noProof/>
                <w:webHidden/>
              </w:rPr>
              <w:tab/>
            </w:r>
            <w:r w:rsidR="00B2186A">
              <w:rPr>
                <w:noProof/>
                <w:webHidden/>
              </w:rPr>
              <w:fldChar w:fldCharType="begin"/>
            </w:r>
            <w:r w:rsidR="00B2186A">
              <w:rPr>
                <w:noProof/>
                <w:webHidden/>
              </w:rPr>
              <w:instrText xml:space="preserve"> PAGEREF _Toc448928579 \h </w:instrText>
            </w:r>
            <w:r w:rsidR="00B2186A">
              <w:rPr>
                <w:noProof/>
                <w:webHidden/>
              </w:rPr>
            </w:r>
            <w:r w:rsidR="00B2186A">
              <w:rPr>
                <w:noProof/>
                <w:webHidden/>
              </w:rPr>
              <w:fldChar w:fldCharType="separate"/>
            </w:r>
            <w:r w:rsidR="00B2186A">
              <w:rPr>
                <w:noProof/>
                <w:webHidden/>
              </w:rPr>
              <w:t>4</w:t>
            </w:r>
            <w:r w:rsidR="00B2186A">
              <w:rPr>
                <w:noProof/>
                <w:webHidden/>
              </w:rPr>
              <w:fldChar w:fldCharType="end"/>
            </w:r>
          </w:hyperlink>
        </w:p>
        <w:p w14:paraId="01F9EFBA" w14:textId="77777777" w:rsidR="00B2186A" w:rsidRDefault="0060232C">
          <w:pPr>
            <w:pStyle w:val="TOC2"/>
            <w:tabs>
              <w:tab w:val="right" w:leader="dot" w:pos="9350"/>
            </w:tabs>
            <w:rPr>
              <w:rFonts w:eastAsiaTheme="minorEastAsia"/>
              <w:noProof/>
            </w:rPr>
          </w:pPr>
          <w:hyperlink w:anchor="_Toc448928580" w:history="1">
            <w:r w:rsidR="00B2186A" w:rsidRPr="003D495B">
              <w:rPr>
                <w:rStyle w:val="Hyperlink"/>
                <w:noProof/>
              </w:rPr>
              <w:t>OUTCOME 4:   Effective Civil Society Response to contemporary Governance Issues</w:t>
            </w:r>
            <w:r w:rsidR="00B2186A">
              <w:rPr>
                <w:noProof/>
                <w:webHidden/>
              </w:rPr>
              <w:tab/>
            </w:r>
            <w:r w:rsidR="00B2186A">
              <w:rPr>
                <w:noProof/>
                <w:webHidden/>
              </w:rPr>
              <w:fldChar w:fldCharType="begin"/>
            </w:r>
            <w:r w:rsidR="00B2186A">
              <w:rPr>
                <w:noProof/>
                <w:webHidden/>
              </w:rPr>
              <w:instrText xml:space="preserve"> PAGEREF _Toc448928580 \h </w:instrText>
            </w:r>
            <w:r w:rsidR="00B2186A">
              <w:rPr>
                <w:noProof/>
                <w:webHidden/>
              </w:rPr>
            </w:r>
            <w:r w:rsidR="00B2186A">
              <w:rPr>
                <w:noProof/>
                <w:webHidden/>
              </w:rPr>
              <w:fldChar w:fldCharType="separate"/>
            </w:r>
            <w:r w:rsidR="00B2186A">
              <w:rPr>
                <w:noProof/>
                <w:webHidden/>
              </w:rPr>
              <w:t>5</w:t>
            </w:r>
            <w:r w:rsidR="00B2186A">
              <w:rPr>
                <w:noProof/>
                <w:webHidden/>
              </w:rPr>
              <w:fldChar w:fldCharType="end"/>
            </w:r>
          </w:hyperlink>
        </w:p>
        <w:p w14:paraId="6C6E6FA2" w14:textId="77777777" w:rsidR="00B2186A" w:rsidRDefault="0060232C">
          <w:pPr>
            <w:pStyle w:val="TOC2"/>
            <w:tabs>
              <w:tab w:val="right" w:leader="dot" w:pos="9350"/>
            </w:tabs>
            <w:rPr>
              <w:rFonts w:eastAsiaTheme="minorEastAsia"/>
              <w:noProof/>
            </w:rPr>
          </w:pPr>
          <w:hyperlink w:anchor="_Toc448928581" w:history="1">
            <w:r w:rsidR="00B2186A" w:rsidRPr="003D495B">
              <w:rPr>
                <w:rStyle w:val="Hyperlink"/>
                <w:noProof/>
              </w:rPr>
              <w:t>OUTCOME 5: Efficiency and Effectiveness of Amkeni Wakenya to provide support to civil society organizations in the Democratic Governance in Kenya enhanced.</w:t>
            </w:r>
            <w:r w:rsidR="00B2186A">
              <w:rPr>
                <w:noProof/>
                <w:webHidden/>
              </w:rPr>
              <w:tab/>
            </w:r>
            <w:r w:rsidR="00B2186A">
              <w:rPr>
                <w:noProof/>
                <w:webHidden/>
              </w:rPr>
              <w:fldChar w:fldCharType="begin"/>
            </w:r>
            <w:r w:rsidR="00B2186A">
              <w:rPr>
                <w:noProof/>
                <w:webHidden/>
              </w:rPr>
              <w:instrText xml:space="preserve"> PAGEREF _Toc448928581 \h </w:instrText>
            </w:r>
            <w:r w:rsidR="00B2186A">
              <w:rPr>
                <w:noProof/>
                <w:webHidden/>
              </w:rPr>
            </w:r>
            <w:r w:rsidR="00B2186A">
              <w:rPr>
                <w:noProof/>
                <w:webHidden/>
              </w:rPr>
              <w:fldChar w:fldCharType="separate"/>
            </w:r>
            <w:r w:rsidR="00B2186A">
              <w:rPr>
                <w:noProof/>
                <w:webHidden/>
              </w:rPr>
              <w:t>6</w:t>
            </w:r>
            <w:r w:rsidR="00B2186A">
              <w:rPr>
                <w:noProof/>
                <w:webHidden/>
              </w:rPr>
              <w:fldChar w:fldCharType="end"/>
            </w:r>
          </w:hyperlink>
        </w:p>
        <w:p w14:paraId="63BD9B7A" w14:textId="77777777" w:rsidR="00B2186A" w:rsidRDefault="0060232C">
          <w:pPr>
            <w:pStyle w:val="TOC1"/>
            <w:tabs>
              <w:tab w:val="right" w:leader="dot" w:pos="9350"/>
            </w:tabs>
            <w:rPr>
              <w:rFonts w:eastAsiaTheme="minorEastAsia"/>
              <w:noProof/>
            </w:rPr>
          </w:pPr>
          <w:hyperlink w:anchor="_Toc448928582" w:history="1">
            <w:r w:rsidR="00B2186A" w:rsidRPr="003D495B">
              <w:rPr>
                <w:rStyle w:val="Hyperlink"/>
                <w:noProof/>
              </w:rPr>
              <w:t>Success Stories</w:t>
            </w:r>
            <w:r w:rsidR="00B2186A">
              <w:rPr>
                <w:noProof/>
                <w:webHidden/>
              </w:rPr>
              <w:tab/>
            </w:r>
            <w:r w:rsidR="00B2186A">
              <w:rPr>
                <w:noProof/>
                <w:webHidden/>
              </w:rPr>
              <w:fldChar w:fldCharType="begin"/>
            </w:r>
            <w:r w:rsidR="00B2186A">
              <w:rPr>
                <w:noProof/>
                <w:webHidden/>
              </w:rPr>
              <w:instrText xml:space="preserve"> PAGEREF _Toc448928582 \h </w:instrText>
            </w:r>
            <w:r w:rsidR="00B2186A">
              <w:rPr>
                <w:noProof/>
                <w:webHidden/>
              </w:rPr>
            </w:r>
            <w:r w:rsidR="00B2186A">
              <w:rPr>
                <w:noProof/>
                <w:webHidden/>
              </w:rPr>
              <w:fldChar w:fldCharType="separate"/>
            </w:r>
            <w:r w:rsidR="00B2186A">
              <w:rPr>
                <w:noProof/>
                <w:webHidden/>
              </w:rPr>
              <w:t>7</w:t>
            </w:r>
            <w:r w:rsidR="00B2186A">
              <w:rPr>
                <w:noProof/>
                <w:webHidden/>
              </w:rPr>
              <w:fldChar w:fldCharType="end"/>
            </w:r>
          </w:hyperlink>
        </w:p>
        <w:p w14:paraId="7C029160" w14:textId="77777777" w:rsidR="00B2186A" w:rsidRDefault="0060232C">
          <w:pPr>
            <w:pStyle w:val="TOC1"/>
            <w:tabs>
              <w:tab w:val="right" w:leader="dot" w:pos="9350"/>
            </w:tabs>
            <w:rPr>
              <w:rFonts w:eastAsiaTheme="minorEastAsia"/>
              <w:noProof/>
            </w:rPr>
          </w:pPr>
          <w:hyperlink w:anchor="_Toc448928583" w:history="1">
            <w:r w:rsidR="00B2186A" w:rsidRPr="003D495B">
              <w:rPr>
                <w:rStyle w:val="Hyperlink"/>
                <w:noProof/>
              </w:rPr>
              <w:t>Cross-Cutting Issues</w:t>
            </w:r>
            <w:r w:rsidR="00B2186A">
              <w:rPr>
                <w:noProof/>
                <w:webHidden/>
              </w:rPr>
              <w:tab/>
            </w:r>
            <w:r w:rsidR="00B2186A">
              <w:rPr>
                <w:noProof/>
                <w:webHidden/>
              </w:rPr>
              <w:fldChar w:fldCharType="begin"/>
            </w:r>
            <w:r w:rsidR="00B2186A">
              <w:rPr>
                <w:noProof/>
                <w:webHidden/>
              </w:rPr>
              <w:instrText xml:space="preserve"> PAGEREF _Toc448928583 \h </w:instrText>
            </w:r>
            <w:r w:rsidR="00B2186A">
              <w:rPr>
                <w:noProof/>
                <w:webHidden/>
              </w:rPr>
            </w:r>
            <w:r w:rsidR="00B2186A">
              <w:rPr>
                <w:noProof/>
                <w:webHidden/>
              </w:rPr>
              <w:fldChar w:fldCharType="separate"/>
            </w:r>
            <w:r w:rsidR="00B2186A">
              <w:rPr>
                <w:noProof/>
                <w:webHidden/>
              </w:rPr>
              <w:t>7</w:t>
            </w:r>
            <w:r w:rsidR="00B2186A">
              <w:rPr>
                <w:noProof/>
                <w:webHidden/>
              </w:rPr>
              <w:fldChar w:fldCharType="end"/>
            </w:r>
          </w:hyperlink>
        </w:p>
        <w:p w14:paraId="09900BF6" w14:textId="77777777" w:rsidR="00B2186A" w:rsidRDefault="0060232C">
          <w:pPr>
            <w:pStyle w:val="TOC1"/>
            <w:tabs>
              <w:tab w:val="right" w:leader="dot" w:pos="9350"/>
            </w:tabs>
            <w:rPr>
              <w:rFonts w:eastAsiaTheme="minorEastAsia"/>
              <w:noProof/>
            </w:rPr>
          </w:pPr>
          <w:hyperlink w:anchor="_Toc448928584" w:history="1">
            <w:r w:rsidR="00B2186A" w:rsidRPr="003D495B">
              <w:rPr>
                <w:rStyle w:val="Hyperlink"/>
                <w:noProof/>
              </w:rPr>
              <w:t>Lessons Learnt</w:t>
            </w:r>
            <w:r w:rsidR="00B2186A">
              <w:rPr>
                <w:noProof/>
                <w:webHidden/>
              </w:rPr>
              <w:tab/>
            </w:r>
            <w:r w:rsidR="00B2186A">
              <w:rPr>
                <w:noProof/>
                <w:webHidden/>
              </w:rPr>
              <w:fldChar w:fldCharType="begin"/>
            </w:r>
            <w:r w:rsidR="00B2186A">
              <w:rPr>
                <w:noProof/>
                <w:webHidden/>
              </w:rPr>
              <w:instrText xml:space="preserve"> PAGEREF _Toc448928584 \h </w:instrText>
            </w:r>
            <w:r w:rsidR="00B2186A">
              <w:rPr>
                <w:noProof/>
                <w:webHidden/>
              </w:rPr>
            </w:r>
            <w:r w:rsidR="00B2186A">
              <w:rPr>
                <w:noProof/>
                <w:webHidden/>
              </w:rPr>
              <w:fldChar w:fldCharType="separate"/>
            </w:r>
            <w:r w:rsidR="00B2186A">
              <w:rPr>
                <w:noProof/>
                <w:webHidden/>
              </w:rPr>
              <w:t>7</w:t>
            </w:r>
            <w:r w:rsidR="00B2186A">
              <w:rPr>
                <w:noProof/>
                <w:webHidden/>
              </w:rPr>
              <w:fldChar w:fldCharType="end"/>
            </w:r>
          </w:hyperlink>
        </w:p>
        <w:p w14:paraId="7627880C" w14:textId="77777777" w:rsidR="00B2186A" w:rsidRDefault="0060232C">
          <w:pPr>
            <w:pStyle w:val="TOC1"/>
            <w:tabs>
              <w:tab w:val="right" w:leader="dot" w:pos="9350"/>
            </w:tabs>
            <w:rPr>
              <w:rFonts w:eastAsiaTheme="minorEastAsia"/>
              <w:noProof/>
            </w:rPr>
          </w:pPr>
          <w:hyperlink w:anchor="_Toc448928585" w:history="1">
            <w:r w:rsidR="00B2186A" w:rsidRPr="003D495B">
              <w:rPr>
                <w:rStyle w:val="Hyperlink"/>
                <w:noProof/>
              </w:rPr>
              <w:t>Sustainability, Capacity Development</w:t>
            </w:r>
            <w:r w:rsidR="00B2186A">
              <w:rPr>
                <w:noProof/>
                <w:webHidden/>
              </w:rPr>
              <w:tab/>
            </w:r>
            <w:r w:rsidR="00B2186A">
              <w:rPr>
                <w:noProof/>
                <w:webHidden/>
              </w:rPr>
              <w:fldChar w:fldCharType="begin"/>
            </w:r>
            <w:r w:rsidR="00B2186A">
              <w:rPr>
                <w:noProof/>
                <w:webHidden/>
              </w:rPr>
              <w:instrText xml:space="preserve"> PAGEREF _Toc448928585 \h </w:instrText>
            </w:r>
            <w:r w:rsidR="00B2186A">
              <w:rPr>
                <w:noProof/>
                <w:webHidden/>
              </w:rPr>
            </w:r>
            <w:r w:rsidR="00B2186A">
              <w:rPr>
                <w:noProof/>
                <w:webHidden/>
              </w:rPr>
              <w:fldChar w:fldCharType="separate"/>
            </w:r>
            <w:r w:rsidR="00B2186A">
              <w:rPr>
                <w:noProof/>
                <w:webHidden/>
              </w:rPr>
              <w:t>7</w:t>
            </w:r>
            <w:r w:rsidR="00B2186A">
              <w:rPr>
                <w:noProof/>
                <w:webHidden/>
              </w:rPr>
              <w:fldChar w:fldCharType="end"/>
            </w:r>
          </w:hyperlink>
        </w:p>
        <w:p w14:paraId="659B3097" w14:textId="77777777" w:rsidR="00B2186A" w:rsidRDefault="0060232C">
          <w:pPr>
            <w:pStyle w:val="TOC1"/>
            <w:tabs>
              <w:tab w:val="right" w:leader="dot" w:pos="9350"/>
            </w:tabs>
            <w:rPr>
              <w:rFonts w:eastAsiaTheme="minorEastAsia"/>
              <w:noProof/>
            </w:rPr>
          </w:pPr>
          <w:hyperlink w:anchor="_Toc448928586" w:history="1">
            <w:r w:rsidR="00B2186A" w:rsidRPr="003D495B">
              <w:rPr>
                <w:rStyle w:val="Hyperlink"/>
                <w:noProof/>
              </w:rPr>
              <w:t>Partnerships</w:t>
            </w:r>
            <w:r w:rsidR="00B2186A">
              <w:rPr>
                <w:noProof/>
                <w:webHidden/>
              </w:rPr>
              <w:tab/>
            </w:r>
            <w:r w:rsidR="00B2186A">
              <w:rPr>
                <w:noProof/>
                <w:webHidden/>
              </w:rPr>
              <w:fldChar w:fldCharType="begin"/>
            </w:r>
            <w:r w:rsidR="00B2186A">
              <w:rPr>
                <w:noProof/>
                <w:webHidden/>
              </w:rPr>
              <w:instrText xml:space="preserve"> PAGEREF _Toc448928586 \h </w:instrText>
            </w:r>
            <w:r w:rsidR="00B2186A">
              <w:rPr>
                <w:noProof/>
                <w:webHidden/>
              </w:rPr>
            </w:r>
            <w:r w:rsidR="00B2186A">
              <w:rPr>
                <w:noProof/>
                <w:webHidden/>
              </w:rPr>
              <w:fldChar w:fldCharType="separate"/>
            </w:r>
            <w:r w:rsidR="00B2186A">
              <w:rPr>
                <w:noProof/>
                <w:webHidden/>
              </w:rPr>
              <w:t>8</w:t>
            </w:r>
            <w:r w:rsidR="00B2186A">
              <w:rPr>
                <w:noProof/>
                <w:webHidden/>
              </w:rPr>
              <w:fldChar w:fldCharType="end"/>
            </w:r>
          </w:hyperlink>
        </w:p>
        <w:p w14:paraId="0DA3F0FE" w14:textId="77777777" w:rsidR="00B2186A" w:rsidRDefault="0060232C">
          <w:pPr>
            <w:pStyle w:val="TOC1"/>
            <w:tabs>
              <w:tab w:val="right" w:leader="dot" w:pos="9350"/>
            </w:tabs>
            <w:rPr>
              <w:rFonts w:eastAsiaTheme="minorEastAsia"/>
              <w:noProof/>
            </w:rPr>
          </w:pPr>
          <w:hyperlink w:anchor="_Toc448928587" w:history="1">
            <w:r w:rsidR="00B2186A" w:rsidRPr="003D495B">
              <w:rPr>
                <w:rStyle w:val="Hyperlink"/>
                <w:noProof/>
              </w:rPr>
              <w:t>Conclusion</w:t>
            </w:r>
            <w:r w:rsidR="00B2186A">
              <w:rPr>
                <w:noProof/>
                <w:webHidden/>
              </w:rPr>
              <w:tab/>
            </w:r>
            <w:r w:rsidR="00B2186A">
              <w:rPr>
                <w:noProof/>
                <w:webHidden/>
              </w:rPr>
              <w:fldChar w:fldCharType="begin"/>
            </w:r>
            <w:r w:rsidR="00B2186A">
              <w:rPr>
                <w:noProof/>
                <w:webHidden/>
              </w:rPr>
              <w:instrText xml:space="preserve"> PAGEREF _Toc448928587 \h </w:instrText>
            </w:r>
            <w:r w:rsidR="00B2186A">
              <w:rPr>
                <w:noProof/>
                <w:webHidden/>
              </w:rPr>
            </w:r>
            <w:r w:rsidR="00B2186A">
              <w:rPr>
                <w:noProof/>
                <w:webHidden/>
              </w:rPr>
              <w:fldChar w:fldCharType="separate"/>
            </w:r>
            <w:r w:rsidR="00B2186A">
              <w:rPr>
                <w:noProof/>
                <w:webHidden/>
              </w:rPr>
              <w:t>8</w:t>
            </w:r>
            <w:r w:rsidR="00B2186A">
              <w:rPr>
                <w:noProof/>
                <w:webHidden/>
              </w:rPr>
              <w:fldChar w:fldCharType="end"/>
            </w:r>
          </w:hyperlink>
        </w:p>
        <w:p w14:paraId="6560F578" w14:textId="77777777" w:rsidR="00B2186A" w:rsidRDefault="0060232C">
          <w:pPr>
            <w:pStyle w:val="TOC1"/>
            <w:tabs>
              <w:tab w:val="right" w:leader="dot" w:pos="9350"/>
            </w:tabs>
            <w:rPr>
              <w:rFonts w:eastAsiaTheme="minorEastAsia"/>
              <w:noProof/>
            </w:rPr>
          </w:pPr>
          <w:hyperlink w:anchor="_Toc448928588" w:history="1">
            <w:r w:rsidR="00B2186A" w:rsidRPr="003D495B">
              <w:rPr>
                <w:rStyle w:val="Hyperlink"/>
                <w:noProof/>
              </w:rPr>
              <w:t>Resources</w:t>
            </w:r>
            <w:r w:rsidR="00B2186A">
              <w:rPr>
                <w:noProof/>
                <w:webHidden/>
              </w:rPr>
              <w:tab/>
            </w:r>
            <w:r w:rsidR="00B2186A">
              <w:rPr>
                <w:noProof/>
                <w:webHidden/>
              </w:rPr>
              <w:fldChar w:fldCharType="begin"/>
            </w:r>
            <w:r w:rsidR="00B2186A">
              <w:rPr>
                <w:noProof/>
                <w:webHidden/>
              </w:rPr>
              <w:instrText xml:space="preserve"> PAGEREF _Toc448928588 \h </w:instrText>
            </w:r>
            <w:r w:rsidR="00B2186A">
              <w:rPr>
                <w:noProof/>
                <w:webHidden/>
              </w:rPr>
            </w:r>
            <w:r w:rsidR="00B2186A">
              <w:rPr>
                <w:noProof/>
                <w:webHidden/>
              </w:rPr>
              <w:fldChar w:fldCharType="separate"/>
            </w:r>
            <w:r w:rsidR="00B2186A">
              <w:rPr>
                <w:noProof/>
                <w:webHidden/>
              </w:rPr>
              <w:t>8</w:t>
            </w:r>
            <w:r w:rsidR="00B2186A">
              <w:rPr>
                <w:noProof/>
                <w:webHidden/>
              </w:rPr>
              <w:fldChar w:fldCharType="end"/>
            </w:r>
          </w:hyperlink>
        </w:p>
        <w:p w14:paraId="68B7FC71" w14:textId="507A8D68" w:rsidR="00216B39" w:rsidRDefault="00216B39">
          <w:r>
            <w:rPr>
              <w:b/>
              <w:bCs/>
              <w:noProof/>
            </w:rPr>
            <w:fldChar w:fldCharType="end"/>
          </w:r>
        </w:p>
      </w:sdtContent>
    </w:sdt>
    <w:p w14:paraId="57811BCF" w14:textId="77777777" w:rsidR="00216B39" w:rsidRPr="00216B39" w:rsidRDefault="00216B39" w:rsidP="00216B39"/>
    <w:p w14:paraId="470B97C6" w14:textId="77777777" w:rsidR="00216B39" w:rsidRDefault="00216B39" w:rsidP="00EE7821">
      <w:pPr>
        <w:pStyle w:val="Heading1"/>
        <w:sectPr w:rsidR="00216B39">
          <w:pgSz w:w="12240" w:h="15840"/>
          <w:pgMar w:top="1440" w:right="1440" w:bottom="1440" w:left="1440" w:header="720" w:footer="720" w:gutter="0"/>
          <w:cols w:space="720"/>
          <w:docGrid w:linePitch="360"/>
        </w:sectPr>
      </w:pPr>
    </w:p>
    <w:p w14:paraId="419FBC35" w14:textId="001880A3" w:rsidR="00EE7821" w:rsidRDefault="00EE7821" w:rsidP="00EE7821">
      <w:pPr>
        <w:pStyle w:val="Heading1"/>
      </w:pPr>
      <w:bookmarkStart w:id="1" w:name="_Toc448928573"/>
      <w:r>
        <w:lastRenderedPageBreak/>
        <w:t>List of Abbreviations</w:t>
      </w:r>
      <w:bookmarkEnd w:id="1"/>
    </w:p>
    <w:p w14:paraId="28041945" w14:textId="77777777" w:rsidR="00EE7821" w:rsidRDefault="00EE7821" w:rsidP="00EE7821">
      <w:pPr>
        <w:pStyle w:val="ListParagraph"/>
        <w:numPr>
          <w:ilvl w:val="0"/>
          <w:numId w:val="3"/>
        </w:numPr>
      </w:pPr>
      <w:r>
        <w:t>CSO – Civil Society Organizations</w:t>
      </w:r>
    </w:p>
    <w:p w14:paraId="404A21A4" w14:textId="77777777" w:rsidR="00EE7821" w:rsidRDefault="00EE7821" w:rsidP="00EE7821">
      <w:pPr>
        <w:pStyle w:val="ListParagraph"/>
        <w:numPr>
          <w:ilvl w:val="0"/>
          <w:numId w:val="3"/>
        </w:numPr>
      </w:pPr>
      <w:r w:rsidRPr="00EE7821">
        <w:t>ECSR</w:t>
      </w:r>
      <w:r>
        <w:t xml:space="preserve"> – Economic and Socio Cultural Rights</w:t>
      </w:r>
    </w:p>
    <w:p w14:paraId="76F9658B" w14:textId="77777777" w:rsidR="00EE7821" w:rsidRDefault="00EE7821" w:rsidP="00EE7821">
      <w:pPr>
        <w:pStyle w:val="ListParagraph"/>
        <w:numPr>
          <w:ilvl w:val="0"/>
          <w:numId w:val="3"/>
        </w:numPr>
      </w:pPr>
      <w:r>
        <w:t>CEDGG – Centre for Enhancing Democracy and Good Governance</w:t>
      </w:r>
    </w:p>
    <w:p w14:paraId="4BF6B0C9" w14:textId="5F93295C" w:rsidR="005F765B" w:rsidRDefault="005F765B" w:rsidP="005F765B">
      <w:pPr>
        <w:pStyle w:val="ListParagraph"/>
        <w:numPr>
          <w:ilvl w:val="0"/>
          <w:numId w:val="3"/>
        </w:numPr>
      </w:pPr>
      <w:r>
        <w:t xml:space="preserve">PBO - </w:t>
      </w:r>
      <w:r w:rsidRPr="005F765B">
        <w:t>Public Benefits Organization</w:t>
      </w:r>
    </w:p>
    <w:p w14:paraId="2BA6A722" w14:textId="60D71E6C" w:rsidR="005F765B" w:rsidRDefault="005F765B" w:rsidP="005F765B">
      <w:pPr>
        <w:pStyle w:val="ListParagraph"/>
        <w:numPr>
          <w:ilvl w:val="0"/>
          <w:numId w:val="3"/>
        </w:numPr>
      </w:pPr>
      <w:proofErr w:type="spellStart"/>
      <w:r>
        <w:t>DoJ</w:t>
      </w:r>
      <w:proofErr w:type="spellEnd"/>
      <w:r>
        <w:t xml:space="preserve"> – Department of Justice</w:t>
      </w:r>
    </w:p>
    <w:p w14:paraId="556C6B5D" w14:textId="5FB25559" w:rsidR="00216B39" w:rsidRDefault="00216B39" w:rsidP="005F765B">
      <w:pPr>
        <w:pStyle w:val="ListParagraph"/>
        <w:numPr>
          <w:ilvl w:val="0"/>
          <w:numId w:val="3"/>
        </w:numPr>
      </w:pPr>
      <w:r>
        <w:t>SRG - Stakeholder Reference Group</w:t>
      </w:r>
    </w:p>
    <w:p w14:paraId="3D5CC092" w14:textId="77777777" w:rsidR="00E74460" w:rsidRDefault="00E74460" w:rsidP="00E74460"/>
    <w:p w14:paraId="21CC3399" w14:textId="77777777" w:rsidR="00E74460" w:rsidRDefault="00E74460" w:rsidP="00E74460"/>
    <w:p w14:paraId="5428262B" w14:textId="77777777" w:rsidR="00E74460" w:rsidRDefault="00E74460" w:rsidP="00E74460"/>
    <w:p w14:paraId="234D103F" w14:textId="77777777" w:rsidR="00E74460" w:rsidRDefault="00E74460" w:rsidP="00E74460"/>
    <w:p w14:paraId="5E750572" w14:textId="77777777" w:rsidR="00E74460" w:rsidRDefault="00E74460" w:rsidP="00E74460"/>
    <w:p w14:paraId="4A5EC7F8" w14:textId="77777777" w:rsidR="00E74460" w:rsidRDefault="00E74460" w:rsidP="00E74460"/>
    <w:p w14:paraId="312A61F7" w14:textId="77777777" w:rsidR="00E74460" w:rsidRDefault="00E74460" w:rsidP="00E74460"/>
    <w:p w14:paraId="41FD17A6" w14:textId="77777777" w:rsidR="00E74460" w:rsidRDefault="00E74460" w:rsidP="00E74460"/>
    <w:p w14:paraId="258109C2" w14:textId="77777777" w:rsidR="00E74460" w:rsidRDefault="00E74460" w:rsidP="00E74460"/>
    <w:p w14:paraId="626011C5" w14:textId="77777777" w:rsidR="00E74460" w:rsidRDefault="00E74460" w:rsidP="00E74460"/>
    <w:p w14:paraId="1A96988C" w14:textId="77777777" w:rsidR="00E74460" w:rsidRDefault="00E74460" w:rsidP="00E74460"/>
    <w:p w14:paraId="1E66EE81" w14:textId="77777777" w:rsidR="00E74460" w:rsidRDefault="00E74460" w:rsidP="00E74460"/>
    <w:p w14:paraId="6DD894D1" w14:textId="77777777" w:rsidR="00E74460" w:rsidRDefault="00E74460" w:rsidP="00E74460"/>
    <w:p w14:paraId="28D1FA7B" w14:textId="77777777" w:rsidR="00E74460" w:rsidRDefault="00E74460" w:rsidP="00E74460"/>
    <w:p w14:paraId="1A831189" w14:textId="77777777" w:rsidR="00E74460" w:rsidRDefault="00E74460" w:rsidP="00E74460"/>
    <w:p w14:paraId="314467DF" w14:textId="77777777" w:rsidR="00E74460" w:rsidRDefault="00E74460" w:rsidP="00E74460"/>
    <w:p w14:paraId="2851AB35" w14:textId="77777777" w:rsidR="00E74460" w:rsidRDefault="00E74460" w:rsidP="00E74460"/>
    <w:p w14:paraId="6021D7E2" w14:textId="77777777" w:rsidR="00E74460" w:rsidRDefault="00E74460" w:rsidP="00E74460"/>
    <w:p w14:paraId="0D63EBD2" w14:textId="77777777" w:rsidR="00E74460" w:rsidRDefault="00E74460" w:rsidP="00E74460"/>
    <w:p w14:paraId="4D5A8E49" w14:textId="77777777" w:rsidR="00E74460" w:rsidRDefault="00E74460" w:rsidP="00E74460"/>
    <w:p w14:paraId="26116CCC" w14:textId="77777777" w:rsidR="00E74460" w:rsidRDefault="00E74460" w:rsidP="00E74460"/>
    <w:p w14:paraId="0587A5A1" w14:textId="77777777" w:rsidR="00E74460" w:rsidRDefault="00E74460" w:rsidP="00E74460"/>
    <w:p w14:paraId="3FE9CAF5" w14:textId="77777777" w:rsidR="00E74460" w:rsidRDefault="00E74460" w:rsidP="00E74460"/>
    <w:p w14:paraId="58B984F3" w14:textId="77777777" w:rsidR="00651ED2" w:rsidRDefault="00651ED2" w:rsidP="00F97F4A">
      <w:pPr>
        <w:pStyle w:val="Heading1"/>
      </w:pPr>
      <w:bookmarkStart w:id="2" w:name="_Toc448928574"/>
      <w:r>
        <w:lastRenderedPageBreak/>
        <w:t>Executive Summary</w:t>
      </w:r>
      <w:bookmarkEnd w:id="2"/>
    </w:p>
    <w:p w14:paraId="602E3711" w14:textId="77777777" w:rsidR="00651ED2" w:rsidRDefault="00F97F4A" w:rsidP="00F97F4A">
      <w:pPr>
        <w:pStyle w:val="Heading1"/>
      </w:pPr>
      <w:bookmarkStart w:id="3" w:name="_Toc448928575"/>
      <w:r>
        <w:t>Operational Objectives and Relevance</w:t>
      </w:r>
      <w:bookmarkEnd w:id="3"/>
    </w:p>
    <w:p w14:paraId="4270E6CA" w14:textId="77777777" w:rsidR="00E74460" w:rsidRDefault="00E74460" w:rsidP="00E74460"/>
    <w:p w14:paraId="233BB0E5" w14:textId="77777777" w:rsidR="00E74460" w:rsidRPr="00E74460" w:rsidRDefault="00E74460" w:rsidP="00E74460">
      <w:pPr>
        <w:spacing w:after="0" w:line="244" w:lineRule="auto"/>
        <w:ind w:right="92"/>
        <w:jc w:val="both"/>
        <w:rPr>
          <w:rFonts w:ascii="Times New Roman" w:eastAsia="Times New Roman" w:hAnsi="Times New Roman" w:cs="Times New Roman"/>
          <w:w w:val="110"/>
          <w:sz w:val="24"/>
          <w:szCs w:val="24"/>
          <w:lang w:bidi="en-US"/>
        </w:rPr>
      </w:pPr>
      <w:r w:rsidRPr="00E74460">
        <w:rPr>
          <w:rFonts w:ascii="Times New Roman" w:eastAsia="Arial" w:hAnsi="Times New Roman" w:cs="Times New Roman"/>
          <w:sz w:val="24"/>
          <w:szCs w:val="24"/>
          <w:lang w:bidi="en-US"/>
        </w:rPr>
        <w:t xml:space="preserve">The </w:t>
      </w:r>
      <w:r w:rsidRPr="00E74460">
        <w:rPr>
          <w:rFonts w:ascii="Times New Roman" w:eastAsia="Times New Roman" w:hAnsi="Times New Roman" w:cs="Times New Roman"/>
          <w:sz w:val="24"/>
          <w:szCs w:val="24"/>
          <w:lang w:bidi="en-US"/>
        </w:rPr>
        <w:t>Civil</w:t>
      </w:r>
      <w:r w:rsidRPr="00E74460">
        <w:rPr>
          <w:rFonts w:ascii="Times New Roman" w:eastAsia="Times New Roman" w:hAnsi="Times New Roman" w:cs="Times New Roman"/>
          <w:spacing w:val="-10"/>
          <w:sz w:val="24"/>
          <w:szCs w:val="24"/>
          <w:lang w:bidi="en-US"/>
        </w:rPr>
        <w:t xml:space="preserve"> </w:t>
      </w:r>
      <w:r w:rsidRPr="00E74460">
        <w:rPr>
          <w:rFonts w:ascii="Times New Roman" w:eastAsia="Times New Roman" w:hAnsi="Times New Roman" w:cs="Times New Roman"/>
          <w:sz w:val="24"/>
          <w:szCs w:val="24"/>
          <w:lang w:bidi="en-US"/>
        </w:rPr>
        <w:t>Society</w:t>
      </w:r>
      <w:r w:rsidRPr="00E74460">
        <w:rPr>
          <w:rFonts w:ascii="Times New Roman" w:eastAsia="Times New Roman" w:hAnsi="Times New Roman" w:cs="Times New Roman"/>
          <w:spacing w:val="41"/>
          <w:sz w:val="24"/>
          <w:szCs w:val="24"/>
          <w:lang w:bidi="en-US"/>
        </w:rPr>
        <w:t xml:space="preserve"> </w:t>
      </w:r>
      <w:r w:rsidRPr="00E74460">
        <w:rPr>
          <w:rFonts w:ascii="Times New Roman" w:eastAsia="Times New Roman" w:hAnsi="Times New Roman" w:cs="Times New Roman"/>
          <w:sz w:val="24"/>
          <w:szCs w:val="24"/>
          <w:lang w:bidi="en-US"/>
        </w:rPr>
        <w:t>Democratic</w:t>
      </w:r>
      <w:r w:rsidRPr="00E74460">
        <w:rPr>
          <w:rFonts w:ascii="Times New Roman" w:eastAsia="Times New Roman" w:hAnsi="Times New Roman" w:cs="Times New Roman"/>
          <w:spacing w:val="20"/>
          <w:sz w:val="24"/>
          <w:szCs w:val="24"/>
          <w:lang w:bidi="en-US"/>
        </w:rPr>
        <w:t xml:space="preserve"> </w:t>
      </w:r>
      <w:r w:rsidRPr="00E74460">
        <w:rPr>
          <w:rFonts w:ascii="Times New Roman" w:eastAsia="Times New Roman" w:hAnsi="Times New Roman" w:cs="Times New Roman"/>
          <w:sz w:val="24"/>
          <w:szCs w:val="24"/>
          <w:lang w:bidi="en-US"/>
        </w:rPr>
        <w:t>Governance Facility</w:t>
      </w:r>
      <w:r w:rsidRPr="00E74460">
        <w:rPr>
          <w:rFonts w:ascii="Times New Roman" w:eastAsia="Times New Roman" w:hAnsi="Times New Roman" w:cs="Times New Roman"/>
          <w:spacing w:val="17"/>
          <w:sz w:val="24"/>
          <w:szCs w:val="24"/>
          <w:lang w:bidi="en-US"/>
        </w:rPr>
        <w:t xml:space="preserve"> (</w:t>
      </w:r>
      <w:r w:rsidRPr="00E74460">
        <w:rPr>
          <w:rFonts w:ascii="Times New Roman" w:eastAsia="Arial" w:hAnsi="Times New Roman" w:cs="Times New Roman"/>
          <w:i/>
          <w:sz w:val="24"/>
          <w:szCs w:val="24"/>
          <w:lang w:bidi="en-US"/>
        </w:rPr>
        <w:t>Amkeni</w:t>
      </w:r>
      <w:r w:rsidRPr="00E74460">
        <w:rPr>
          <w:rFonts w:ascii="Times New Roman" w:eastAsia="Arial" w:hAnsi="Times New Roman" w:cs="Times New Roman"/>
          <w:i/>
          <w:spacing w:val="28"/>
          <w:sz w:val="24"/>
          <w:szCs w:val="24"/>
          <w:lang w:bidi="en-US"/>
        </w:rPr>
        <w:t xml:space="preserve"> </w:t>
      </w:r>
      <w:r w:rsidRPr="00E74460">
        <w:rPr>
          <w:rFonts w:ascii="Times New Roman" w:eastAsia="Arial" w:hAnsi="Times New Roman" w:cs="Times New Roman"/>
          <w:i/>
          <w:sz w:val="24"/>
          <w:szCs w:val="24"/>
          <w:lang w:bidi="en-US"/>
        </w:rPr>
        <w:t>Wakenya)</w:t>
      </w:r>
      <w:r w:rsidRPr="00E74460">
        <w:rPr>
          <w:rFonts w:ascii="Times New Roman" w:eastAsia="Arial" w:hAnsi="Times New Roman" w:cs="Times New Roman"/>
          <w:i/>
          <w:spacing w:val="40"/>
          <w:sz w:val="24"/>
          <w:szCs w:val="24"/>
          <w:lang w:bidi="en-US"/>
        </w:rPr>
        <w:t xml:space="preserve"> </w:t>
      </w:r>
      <w:r w:rsidRPr="00E74460">
        <w:rPr>
          <w:rFonts w:ascii="Times New Roman" w:eastAsia="Times New Roman" w:hAnsi="Times New Roman" w:cs="Times New Roman"/>
          <w:spacing w:val="-5"/>
          <w:w w:val="79"/>
          <w:sz w:val="24"/>
          <w:szCs w:val="24"/>
          <w:lang w:bidi="en-US"/>
        </w:rPr>
        <w:t>i</w:t>
      </w:r>
      <w:r w:rsidRPr="00E74460">
        <w:rPr>
          <w:rFonts w:ascii="Times New Roman" w:eastAsia="Times New Roman" w:hAnsi="Times New Roman" w:cs="Times New Roman"/>
          <w:w w:val="141"/>
          <w:sz w:val="24"/>
          <w:szCs w:val="24"/>
          <w:lang w:bidi="en-US"/>
        </w:rPr>
        <w:t>s</w:t>
      </w:r>
      <w:r w:rsidRPr="00E74460">
        <w:rPr>
          <w:rFonts w:ascii="Times New Roman" w:eastAsia="Times New Roman" w:hAnsi="Times New Roman" w:cs="Times New Roman"/>
          <w:spacing w:val="8"/>
          <w:sz w:val="24"/>
          <w:szCs w:val="24"/>
          <w:lang w:bidi="en-US"/>
        </w:rPr>
        <w:t xml:space="preserve"> </w:t>
      </w:r>
      <w:r w:rsidRPr="00E74460">
        <w:rPr>
          <w:rFonts w:ascii="Times New Roman" w:eastAsia="Times New Roman" w:hAnsi="Times New Roman" w:cs="Times New Roman"/>
          <w:sz w:val="24"/>
          <w:szCs w:val="24"/>
          <w:lang w:bidi="en-US"/>
        </w:rPr>
        <w:t>a flagship civil society strengthening project of</w:t>
      </w:r>
      <w:r w:rsidRPr="00E74460">
        <w:rPr>
          <w:rFonts w:ascii="Times New Roman" w:eastAsia="Times New Roman" w:hAnsi="Times New Roman" w:cs="Times New Roman"/>
          <w:spacing w:val="19"/>
          <w:sz w:val="24"/>
          <w:szCs w:val="24"/>
          <w:lang w:bidi="en-US"/>
        </w:rPr>
        <w:t xml:space="preserve"> </w:t>
      </w:r>
      <w:r w:rsidRPr="00E74460">
        <w:rPr>
          <w:rFonts w:ascii="Times New Roman" w:eastAsia="Times New Roman" w:hAnsi="Times New Roman" w:cs="Times New Roman"/>
          <w:sz w:val="24"/>
          <w:szCs w:val="24"/>
          <w:lang w:bidi="en-US"/>
        </w:rPr>
        <w:t>UNDP that is</w:t>
      </w:r>
      <w:r w:rsidRPr="00E74460">
        <w:rPr>
          <w:rFonts w:ascii="Times New Roman" w:eastAsia="Times New Roman" w:hAnsi="Times New Roman" w:cs="Times New Roman"/>
          <w:spacing w:val="46"/>
          <w:sz w:val="24"/>
          <w:szCs w:val="24"/>
          <w:lang w:bidi="en-US"/>
        </w:rPr>
        <w:t xml:space="preserve"> </w:t>
      </w:r>
      <w:r w:rsidRPr="00E74460">
        <w:rPr>
          <w:rFonts w:ascii="Times New Roman" w:eastAsia="Times New Roman" w:hAnsi="Times New Roman" w:cs="Times New Roman"/>
          <w:w w:val="111"/>
          <w:sz w:val="24"/>
          <w:szCs w:val="24"/>
          <w:lang w:bidi="en-US"/>
        </w:rPr>
        <w:t>supported</w:t>
      </w:r>
      <w:r w:rsidRPr="00E74460">
        <w:rPr>
          <w:rFonts w:ascii="Times New Roman" w:eastAsia="Times New Roman" w:hAnsi="Times New Roman" w:cs="Times New Roman"/>
          <w:spacing w:val="54"/>
          <w:w w:val="111"/>
          <w:sz w:val="24"/>
          <w:szCs w:val="24"/>
          <w:lang w:bidi="en-US"/>
        </w:rPr>
        <w:t xml:space="preserve"> </w:t>
      </w:r>
      <w:r w:rsidRPr="00E74460">
        <w:rPr>
          <w:rFonts w:ascii="Times New Roman" w:eastAsia="Times New Roman" w:hAnsi="Times New Roman" w:cs="Times New Roman"/>
          <w:sz w:val="24"/>
          <w:szCs w:val="24"/>
          <w:lang w:bidi="en-US"/>
        </w:rPr>
        <w:t>by a</w:t>
      </w:r>
      <w:r w:rsidRPr="00E74460">
        <w:rPr>
          <w:rFonts w:ascii="Times New Roman" w:eastAsia="Times New Roman" w:hAnsi="Times New Roman" w:cs="Times New Roman"/>
          <w:spacing w:val="10"/>
          <w:sz w:val="24"/>
          <w:szCs w:val="24"/>
          <w:lang w:bidi="en-US"/>
        </w:rPr>
        <w:t xml:space="preserve"> </w:t>
      </w:r>
      <w:r w:rsidRPr="00E74460">
        <w:rPr>
          <w:rFonts w:ascii="Times New Roman" w:eastAsia="Times New Roman" w:hAnsi="Times New Roman" w:cs="Times New Roman"/>
          <w:sz w:val="24"/>
          <w:szCs w:val="24"/>
          <w:lang w:bidi="en-US"/>
        </w:rPr>
        <w:t>number of</w:t>
      </w:r>
      <w:r w:rsidRPr="00E74460">
        <w:rPr>
          <w:rFonts w:ascii="Times New Roman" w:eastAsia="Times New Roman" w:hAnsi="Times New Roman" w:cs="Times New Roman"/>
          <w:spacing w:val="41"/>
          <w:sz w:val="24"/>
          <w:szCs w:val="24"/>
          <w:lang w:bidi="en-US"/>
        </w:rPr>
        <w:t xml:space="preserve"> </w:t>
      </w:r>
      <w:r w:rsidRPr="00E74460">
        <w:rPr>
          <w:rFonts w:ascii="Times New Roman" w:eastAsia="Times New Roman" w:hAnsi="Times New Roman" w:cs="Times New Roman"/>
          <w:w w:val="112"/>
          <w:sz w:val="24"/>
          <w:szCs w:val="24"/>
          <w:lang w:bidi="en-US"/>
        </w:rPr>
        <w:t>development partners</w:t>
      </w:r>
      <w:r w:rsidRPr="00E74460">
        <w:rPr>
          <w:rFonts w:ascii="Times New Roman" w:eastAsia="Times New Roman" w:hAnsi="Times New Roman" w:cs="Times New Roman"/>
          <w:sz w:val="24"/>
          <w:szCs w:val="24"/>
          <w:lang w:bidi="en-US"/>
        </w:rPr>
        <w:t>. It</w:t>
      </w:r>
      <w:r w:rsidRPr="00E74460">
        <w:rPr>
          <w:rFonts w:ascii="Times New Roman" w:eastAsia="Times New Roman" w:hAnsi="Times New Roman" w:cs="Times New Roman"/>
          <w:spacing w:val="3"/>
          <w:sz w:val="24"/>
          <w:szCs w:val="24"/>
          <w:lang w:bidi="en-US"/>
        </w:rPr>
        <w:t xml:space="preserve"> </w:t>
      </w:r>
      <w:r w:rsidRPr="00E74460">
        <w:rPr>
          <w:rFonts w:ascii="Times New Roman" w:eastAsia="Times New Roman" w:hAnsi="Times New Roman" w:cs="Times New Roman"/>
          <w:sz w:val="24"/>
          <w:szCs w:val="24"/>
          <w:lang w:bidi="en-US"/>
        </w:rPr>
        <w:t>was</w:t>
      </w:r>
      <w:r w:rsidRPr="00E74460">
        <w:rPr>
          <w:rFonts w:ascii="Times New Roman" w:eastAsia="Times New Roman" w:hAnsi="Times New Roman" w:cs="Times New Roman"/>
          <w:spacing w:val="30"/>
          <w:sz w:val="24"/>
          <w:szCs w:val="24"/>
          <w:lang w:bidi="en-US"/>
        </w:rPr>
        <w:t xml:space="preserve"> </w:t>
      </w:r>
      <w:r w:rsidRPr="00E74460">
        <w:rPr>
          <w:rFonts w:ascii="Times New Roman" w:eastAsia="Times New Roman" w:hAnsi="Times New Roman" w:cs="Times New Roman"/>
          <w:w w:val="107"/>
          <w:sz w:val="24"/>
          <w:szCs w:val="24"/>
          <w:lang w:bidi="en-US"/>
        </w:rPr>
        <w:t>established</w:t>
      </w:r>
      <w:r w:rsidRPr="00E74460">
        <w:rPr>
          <w:rFonts w:ascii="Times New Roman" w:eastAsia="Times New Roman" w:hAnsi="Times New Roman" w:cs="Times New Roman"/>
          <w:spacing w:val="11"/>
          <w:w w:val="107"/>
          <w:sz w:val="24"/>
          <w:szCs w:val="24"/>
          <w:lang w:bidi="en-US"/>
        </w:rPr>
        <w:t xml:space="preserve"> </w:t>
      </w:r>
      <w:r w:rsidRPr="00E74460">
        <w:rPr>
          <w:rFonts w:ascii="Times New Roman" w:eastAsia="Times New Roman" w:hAnsi="Times New Roman" w:cs="Times New Roman"/>
          <w:w w:val="112"/>
          <w:sz w:val="24"/>
          <w:szCs w:val="24"/>
          <w:lang w:bidi="en-US"/>
        </w:rPr>
        <w:t xml:space="preserve">to </w:t>
      </w:r>
      <w:r w:rsidRPr="00E74460">
        <w:rPr>
          <w:rFonts w:ascii="Times New Roman" w:eastAsia="Times New Roman" w:hAnsi="Times New Roman" w:cs="Times New Roman"/>
          <w:sz w:val="24"/>
          <w:szCs w:val="24"/>
          <w:lang w:bidi="en-US"/>
        </w:rPr>
        <w:t xml:space="preserve">provide </w:t>
      </w:r>
      <w:r w:rsidRPr="00E74460">
        <w:rPr>
          <w:rFonts w:ascii="Times New Roman" w:eastAsia="Times New Roman" w:hAnsi="Times New Roman" w:cs="Times New Roman"/>
          <w:w w:val="111"/>
          <w:sz w:val="24"/>
          <w:szCs w:val="24"/>
          <w:lang w:bidi="en-US"/>
        </w:rPr>
        <w:t>coordinated</w:t>
      </w:r>
      <w:r w:rsidRPr="00E74460">
        <w:rPr>
          <w:rFonts w:ascii="Times New Roman" w:eastAsia="Times New Roman" w:hAnsi="Times New Roman" w:cs="Times New Roman"/>
          <w:spacing w:val="4"/>
          <w:w w:val="111"/>
          <w:sz w:val="24"/>
          <w:szCs w:val="24"/>
          <w:lang w:bidi="en-US"/>
        </w:rPr>
        <w:t xml:space="preserve"> </w:t>
      </w:r>
      <w:r w:rsidRPr="00E74460">
        <w:rPr>
          <w:rFonts w:ascii="Times New Roman" w:eastAsia="Times New Roman" w:hAnsi="Times New Roman" w:cs="Times New Roman"/>
          <w:w w:val="111"/>
          <w:sz w:val="24"/>
          <w:szCs w:val="24"/>
          <w:lang w:bidi="en-US"/>
        </w:rPr>
        <w:t>support</w:t>
      </w:r>
      <w:r w:rsidRPr="00E74460">
        <w:rPr>
          <w:rFonts w:ascii="Times New Roman" w:eastAsia="Times New Roman" w:hAnsi="Times New Roman" w:cs="Times New Roman"/>
          <w:spacing w:val="47"/>
          <w:w w:val="111"/>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34"/>
          <w:sz w:val="24"/>
          <w:szCs w:val="24"/>
          <w:lang w:bidi="en-US"/>
        </w:rPr>
        <w:t xml:space="preserve"> </w:t>
      </w:r>
      <w:r w:rsidRPr="00E74460">
        <w:rPr>
          <w:rFonts w:ascii="Times New Roman" w:eastAsia="Times New Roman" w:hAnsi="Times New Roman" w:cs="Times New Roman"/>
          <w:sz w:val="24"/>
          <w:szCs w:val="24"/>
          <w:lang w:bidi="en-US"/>
        </w:rPr>
        <w:t>civil</w:t>
      </w:r>
      <w:r w:rsidRPr="00E74460">
        <w:rPr>
          <w:rFonts w:ascii="Times New Roman" w:eastAsia="Times New Roman" w:hAnsi="Times New Roman" w:cs="Times New Roman"/>
          <w:spacing w:val="19"/>
          <w:sz w:val="24"/>
          <w:szCs w:val="24"/>
          <w:lang w:bidi="en-US"/>
        </w:rPr>
        <w:t xml:space="preserve"> </w:t>
      </w:r>
      <w:r w:rsidRPr="00E74460">
        <w:rPr>
          <w:rFonts w:ascii="Times New Roman" w:eastAsia="Times New Roman" w:hAnsi="Times New Roman" w:cs="Times New Roman"/>
          <w:sz w:val="24"/>
          <w:szCs w:val="24"/>
          <w:lang w:bidi="en-US"/>
        </w:rPr>
        <w:t>so</w:t>
      </w:r>
      <w:r w:rsidRPr="00E74460">
        <w:rPr>
          <w:rFonts w:ascii="Times New Roman" w:eastAsia="Times New Roman" w:hAnsi="Times New Roman" w:cs="Times New Roman"/>
          <w:spacing w:val="-7"/>
          <w:sz w:val="24"/>
          <w:szCs w:val="24"/>
          <w:lang w:bidi="en-US"/>
        </w:rPr>
        <w:t>c</w:t>
      </w:r>
      <w:r w:rsidRPr="00E74460">
        <w:rPr>
          <w:rFonts w:ascii="Times New Roman" w:eastAsia="Times New Roman" w:hAnsi="Times New Roman" w:cs="Times New Roman"/>
          <w:sz w:val="24"/>
          <w:szCs w:val="24"/>
          <w:lang w:bidi="en-US"/>
        </w:rPr>
        <w:t xml:space="preserve">iety </w:t>
      </w:r>
      <w:r w:rsidRPr="00E74460">
        <w:rPr>
          <w:rFonts w:ascii="Times New Roman" w:eastAsia="Times New Roman" w:hAnsi="Times New Roman" w:cs="Times New Roman"/>
          <w:w w:val="110"/>
          <w:sz w:val="24"/>
          <w:szCs w:val="24"/>
          <w:lang w:bidi="en-US"/>
        </w:rPr>
        <w:t>organizations</w:t>
      </w:r>
      <w:r w:rsidRPr="00E74460">
        <w:rPr>
          <w:rFonts w:ascii="Times New Roman" w:eastAsia="Times New Roman" w:hAnsi="Times New Roman" w:cs="Times New Roman"/>
          <w:spacing w:val="12"/>
          <w:w w:val="110"/>
          <w:sz w:val="24"/>
          <w:szCs w:val="24"/>
          <w:lang w:bidi="en-US"/>
        </w:rPr>
        <w:t xml:space="preserve"> </w:t>
      </w:r>
      <w:r w:rsidRPr="00E74460">
        <w:rPr>
          <w:rFonts w:ascii="Times New Roman" w:eastAsia="Times New Roman" w:hAnsi="Times New Roman" w:cs="Times New Roman"/>
          <w:sz w:val="24"/>
          <w:szCs w:val="24"/>
          <w:lang w:bidi="en-US"/>
        </w:rPr>
        <w:t>(CSOs)</w:t>
      </w:r>
      <w:r w:rsidRPr="00E74460">
        <w:rPr>
          <w:rFonts w:ascii="Times New Roman" w:eastAsia="Times New Roman" w:hAnsi="Times New Roman" w:cs="Times New Roman"/>
          <w:spacing w:val="11"/>
          <w:sz w:val="24"/>
          <w:szCs w:val="24"/>
          <w:lang w:bidi="en-US"/>
        </w:rPr>
        <w:t xml:space="preserve"> </w:t>
      </w:r>
      <w:r w:rsidRPr="00E74460">
        <w:rPr>
          <w:rFonts w:ascii="Times New Roman" w:eastAsia="Times New Roman" w:hAnsi="Times New Roman" w:cs="Times New Roman"/>
          <w:sz w:val="24"/>
          <w:szCs w:val="24"/>
          <w:lang w:bidi="en-US"/>
        </w:rPr>
        <w:t>in</w:t>
      </w:r>
      <w:r w:rsidRPr="00E74460">
        <w:rPr>
          <w:rFonts w:ascii="Times New Roman" w:eastAsia="Times New Roman" w:hAnsi="Times New Roman" w:cs="Times New Roman"/>
          <w:spacing w:val="43"/>
          <w:sz w:val="24"/>
          <w:szCs w:val="24"/>
          <w:lang w:bidi="en-US"/>
        </w:rPr>
        <w:t xml:space="preserve"> </w:t>
      </w:r>
      <w:r w:rsidRPr="00E74460">
        <w:rPr>
          <w:rFonts w:ascii="Times New Roman" w:eastAsia="Times New Roman" w:hAnsi="Times New Roman" w:cs="Times New Roman"/>
          <w:sz w:val="24"/>
          <w:szCs w:val="24"/>
          <w:lang w:bidi="en-US"/>
        </w:rPr>
        <w:t>the</w:t>
      </w:r>
      <w:r w:rsidRPr="00E74460">
        <w:rPr>
          <w:rFonts w:ascii="Times New Roman" w:eastAsia="Times New Roman" w:hAnsi="Times New Roman" w:cs="Times New Roman"/>
          <w:spacing w:val="49"/>
          <w:sz w:val="24"/>
          <w:szCs w:val="24"/>
          <w:lang w:bidi="en-US"/>
        </w:rPr>
        <w:t xml:space="preserve"> </w:t>
      </w:r>
      <w:r w:rsidRPr="00E74460">
        <w:rPr>
          <w:rFonts w:ascii="Times New Roman" w:eastAsia="Times New Roman" w:hAnsi="Times New Roman" w:cs="Times New Roman"/>
          <w:w w:val="109"/>
          <w:sz w:val="24"/>
          <w:szCs w:val="24"/>
          <w:lang w:bidi="en-US"/>
        </w:rPr>
        <w:t>democratic</w:t>
      </w:r>
      <w:r w:rsidRPr="00E74460">
        <w:rPr>
          <w:rFonts w:ascii="Times New Roman" w:eastAsia="Times New Roman" w:hAnsi="Times New Roman" w:cs="Times New Roman"/>
          <w:spacing w:val="27"/>
          <w:w w:val="109"/>
          <w:sz w:val="24"/>
          <w:szCs w:val="24"/>
          <w:lang w:bidi="en-US"/>
        </w:rPr>
        <w:t xml:space="preserve"> </w:t>
      </w:r>
      <w:r w:rsidRPr="00E74460">
        <w:rPr>
          <w:rFonts w:ascii="Times New Roman" w:eastAsia="Times New Roman" w:hAnsi="Times New Roman" w:cs="Times New Roman"/>
          <w:w w:val="109"/>
          <w:sz w:val="24"/>
          <w:szCs w:val="24"/>
          <w:lang w:bidi="en-US"/>
        </w:rPr>
        <w:t>governance</w:t>
      </w:r>
      <w:r w:rsidRPr="00E74460">
        <w:rPr>
          <w:rFonts w:ascii="Times New Roman" w:eastAsia="Times New Roman" w:hAnsi="Times New Roman" w:cs="Times New Roman"/>
          <w:spacing w:val="12"/>
          <w:w w:val="109"/>
          <w:sz w:val="24"/>
          <w:szCs w:val="24"/>
          <w:lang w:bidi="en-US"/>
        </w:rPr>
        <w:t xml:space="preserve"> </w:t>
      </w:r>
      <w:r w:rsidRPr="00E74460">
        <w:rPr>
          <w:rFonts w:ascii="Times New Roman" w:eastAsia="Times New Roman" w:hAnsi="Times New Roman" w:cs="Times New Roman"/>
          <w:sz w:val="24"/>
          <w:szCs w:val="24"/>
          <w:lang w:bidi="en-US"/>
        </w:rPr>
        <w:t xml:space="preserve">sector </w:t>
      </w:r>
      <w:r w:rsidRPr="00E74460">
        <w:rPr>
          <w:rFonts w:ascii="Times New Roman" w:eastAsia="Times New Roman" w:hAnsi="Times New Roman" w:cs="Times New Roman"/>
          <w:w w:val="105"/>
          <w:sz w:val="24"/>
          <w:szCs w:val="24"/>
          <w:lang w:bidi="en-US"/>
        </w:rPr>
        <w:t xml:space="preserve">in </w:t>
      </w:r>
      <w:r w:rsidRPr="00E74460">
        <w:rPr>
          <w:rFonts w:ascii="Times New Roman" w:eastAsia="Times New Roman" w:hAnsi="Times New Roman" w:cs="Times New Roman"/>
          <w:sz w:val="24"/>
          <w:szCs w:val="24"/>
          <w:lang w:bidi="en-US"/>
        </w:rPr>
        <w:t>Kenya</w:t>
      </w:r>
      <w:r w:rsidRPr="00E74460">
        <w:rPr>
          <w:rFonts w:ascii="Times New Roman" w:eastAsia="Times New Roman" w:hAnsi="Times New Roman" w:cs="Times New Roman"/>
          <w:spacing w:val="7"/>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12"/>
          <w:sz w:val="24"/>
          <w:szCs w:val="24"/>
          <w:lang w:bidi="en-US"/>
        </w:rPr>
        <w:t xml:space="preserve"> </w:t>
      </w:r>
      <w:r w:rsidRPr="00E74460">
        <w:rPr>
          <w:rFonts w:ascii="Times New Roman" w:eastAsia="Times New Roman" w:hAnsi="Times New Roman" w:cs="Times New Roman"/>
          <w:sz w:val="24"/>
          <w:szCs w:val="24"/>
          <w:lang w:bidi="en-US"/>
        </w:rPr>
        <w:t>enable</w:t>
      </w:r>
      <w:r w:rsidRPr="00E74460">
        <w:rPr>
          <w:rFonts w:ascii="Times New Roman" w:eastAsia="Times New Roman" w:hAnsi="Times New Roman" w:cs="Times New Roman"/>
          <w:spacing w:val="45"/>
          <w:sz w:val="24"/>
          <w:szCs w:val="24"/>
          <w:lang w:bidi="en-US"/>
        </w:rPr>
        <w:t xml:space="preserve"> </w:t>
      </w:r>
      <w:r w:rsidRPr="00E74460">
        <w:rPr>
          <w:rFonts w:ascii="Times New Roman" w:eastAsia="Times New Roman" w:hAnsi="Times New Roman" w:cs="Times New Roman"/>
          <w:sz w:val="24"/>
          <w:szCs w:val="24"/>
          <w:lang w:bidi="en-US"/>
        </w:rPr>
        <w:t>them</w:t>
      </w:r>
      <w:r w:rsidRPr="00E74460">
        <w:rPr>
          <w:rFonts w:ascii="Times New Roman" w:eastAsia="Times New Roman" w:hAnsi="Times New Roman" w:cs="Times New Roman"/>
          <w:spacing w:val="36"/>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21"/>
          <w:sz w:val="24"/>
          <w:szCs w:val="24"/>
          <w:lang w:bidi="en-US"/>
        </w:rPr>
        <w:t xml:space="preserve"> </w:t>
      </w:r>
      <w:r w:rsidRPr="00E74460">
        <w:rPr>
          <w:rFonts w:ascii="Times New Roman" w:eastAsia="Times New Roman" w:hAnsi="Times New Roman" w:cs="Times New Roman"/>
          <w:w w:val="109"/>
          <w:sz w:val="24"/>
          <w:szCs w:val="24"/>
          <w:lang w:bidi="en-US"/>
        </w:rPr>
        <w:t>participate</w:t>
      </w:r>
      <w:r w:rsidRPr="00E74460">
        <w:rPr>
          <w:rFonts w:ascii="Times New Roman" w:eastAsia="Times New Roman" w:hAnsi="Times New Roman" w:cs="Times New Roman"/>
          <w:spacing w:val="-15"/>
          <w:w w:val="109"/>
          <w:sz w:val="24"/>
          <w:szCs w:val="24"/>
          <w:lang w:bidi="en-US"/>
        </w:rPr>
        <w:t xml:space="preserve"> </w:t>
      </w:r>
      <w:r w:rsidRPr="00E74460">
        <w:rPr>
          <w:rFonts w:ascii="Times New Roman" w:eastAsia="Times New Roman" w:hAnsi="Times New Roman" w:cs="Times New Roman"/>
          <w:sz w:val="24"/>
          <w:szCs w:val="24"/>
          <w:lang w:bidi="en-US"/>
        </w:rPr>
        <w:t>mo</w:t>
      </w:r>
      <w:r w:rsidRPr="00E74460">
        <w:rPr>
          <w:rFonts w:ascii="Times New Roman" w:eastAsia="Times New Roman" w:hAnsi="Times New Roman" w:cs="Times New Roman"/>
          <w:spacing w:val="-6"/>
          <w:sz w:val="24"/>
          <w:szCs w:val="24"/>
          <w:lang w:bidi="en-US"/>
        </w:rPr>
        <w:t>r</w:t>
      </w:r>
      <w:r w:rsidRPr="00E74460">
        <w:rPr>
          <w:rFonts w:ascii="Times New Roman" w:eastAsia="Times New Roman" w:hAnsi="Times New Roman" w:cs="Times New Roman"/>
          <w:sz w:val="24"/>
          <w:szCs w:val="24"/>
          <w:lang w:bidi="en-US"/>
        </w:rPr>
        <w:t>e</w:t>
      </w:r>
      <w:r w:rsidRPr="00E74460">
        <w:rPr>
          <w:rFonts w:ascii="Times New Roman" w:eastAsia="Times New Roman" w:hAnsi="Times New Roman" w:cs="Times New Roman"/>
          <w:spacing w:val="41"/>
          <w:sz w:val="24"/>
          <w:szCs w:val="24"/>
          <w:lang w:bidi="en-US"/>
        </w:rPr>
        <w:t xml:space="preserve"> </w:t>
      </w:r>
      <w:r w:rsidRPr="00E74460">
        <w:rPr>
          <w:rFonts w:ascii="Times New Roman" w:eastAsia="Times New Roman" w:hAnsi="Times New Roman" w:cs="Times New Roman"/>
          <w:sz w:val="24"/>
          <w:szCs w:val="24"/>
          <w:lang w:bidi="en-US"/>
        </w:rPr>
        <w:t>effectively</w:t>
      </w:r>
      <w:r w:rsidRPr="00E74460">
        <w:rPr>
          <w:rFonts w:ascii="Times New Roman" w:eastAsia="Times New Roman" w:hAnsi="Times New Roman" w:cs="Times New Roman"/>
          <w:spacing w:val="28"/>
          <w:sz w:val="24"/>
          <w:szCs w:val="24"/>
          <w:lang w:bidi="en-US"/>
        </w:rPr>
        <w:t xml:space="preserve"> </w:t>
      </w:r>
      <w:r w:rsidRPr="00E74460">
        <w:rPr>
          <w:rFonts w:ascii="Times New Roman" w:eastAsia="Times New Roman" w:hAnsi="Times New Roman" w:cs="Times New Roman"/>
          <w:sz w:val="24"/>
          <w:szCs w:val="24"/>
          <w:lang w:bidi="en-US"/>
        </w:rPr>
        <w:t>in</w:t>
      </w:r>
      <w:r w:rsidRPr="00E74460">
        <w:rPr>
          <w:rFonts w:ascii="Times New Roman" w:eastAsia="Times New Roman" w:hAnsi="Times New Roman" w:cs="Times New Roman"/>
          <w:spacing w:val="22"/>
          <w:sz w:val="24"/>
          <w:szCs w:val="24"/>
          <w:lang w:bidi="en-US"/>
        </w:rPr>
        <w:t xml:space="preserve"> </w:t>
      </w:r>
      <w:r w:rsidRPr="00E74460">
        <w:rPr>
          <w:rFonts w:ascii="Times New Roman" w:eastAsia="Times New Roman" w:hAnsi="Times New Roman" w:cs="Times New Roman"/>
          <w:sz w:val="24"/>
          <w:szCs w:val="24"/>
          <w:lang w:bidi="en-US"/>
        </w:rPr>
        <w:t>reform</w:t>
      </w:r>
      <w:r w:rsidRPr="00E74460">
        <w:rPr>
          <w:rFonts w:ascii="Times New Roman" w:eastAsia="Times New Roman" w:hAnsi="Times New Roman" w:cs="Times New Roman"/>
          <w:spacing w:val="39"/>
          <w:sz w:val="24"/>
          <w:szCs w:val="24"/>
          <w:lang w:bidi="en-US"/>
        </w:rPr>
        <w:t xml:space="preserve"> </w:t>
      </w:r>
      <w:r w:rsidRPr="00E74460">
        <w:rPr>
          <w:rFonts w:ascii="Times New Roman" w:eastAsia="Times New Roman" w:hAnsi="Times New Roman" w:cs="Times New Roman"/>
          <w:w w:val="112"/>
          <w:sz w:val="24"/>
          <w:szCs w:val="24"/>
          <w:lang w:bidi="en-US"/>
        </w:rPr>
        <w:t>pro</w:t>
      </w:r>
      <w:r w:rsidRPr="00E74460">
        <w:rPr>
          <w:rFonts w:ascii="Times New Roman" w:eastAsia="Times New Roman" w:hAnsi="Times New Roman" w:cs="Times New Roman"/>
          <w:spacing w:val="-17"/>
          <w:w w:val="112"/>
          <w:sz w:val="24"/>
          <w:szCs w:val="24"/>
          <w:lang w:bidi="en-US"/>
        </w:rPr>
        <w:t>c</w:t>
      </w:r>
      <w:r w:rsidRPr="00E74460">
        <w:rPr>
          <w:rFonts w:ascii="Times New Roman" w:eastAsia="Times New Roman" w:hAnsi="Times New Roman" w:cs="Times New Roman"/>
          <w:w w:val="112"/>
          <w:sz w:val="24"/>
          <w:szCs w:val="24"/>
          <w:lang w:bidi="en-US"/>
        </w:rPr>
        <w:t>esses</w:t>
      </w:r>
      <w:r w:rsidRPr="00E74460">
        <w:rPr>
          <w:rFonts w:ascii="Times New Roman" w:eastAsia="Times New Roman" w:hAnsi="Times New Roman" w:cs="Times New Roman"/>
          <w:spacing w:val="-22"/>
          <w:w w:val="112"/>
          <w:sz w:val="24"/>
          <w:szCs w:val="24"/>
          <w:lang w:bidi="en-US"/>
        </w:rPr>
        <w:t xml:space="preserve"> </w:t>
      </w:r>
      <w:r w:rsidRPr="00E74460">
        <w:rPr>
          <w:rFonts w:ascii="Times New Roman" w:eastAsia="Times New Roman" w:hAnsi="Times New Roman" w:cs="Times New Roman"/>
          <w:sz w:val="24"/>
          <w:szCs w:val="24"/>
          <w:lang w:bidi="en-US"/>
        </w:rPr>
        <w:t>in</w:t>
      </w:r>
      <w:r w:rsidRPr="00E74460">
        <w:rPr>
          <w:rFonts w:ascii="Times New Roman" w:eastAsia="Times New Roman" w:hAnsi="Times New Roman" w:cs="Times New Roman"/>
          <w:spacing w:val="13"/>
          <w:sz w:val="24"/>
          <w:szCs w:val="24"/>
          <w:lang w:bidi="en-US"/>
        </w:rPr>
        <w:t xml:space="preserve"> </w:t>
      </w:r>
      <w:r w:rsidRPr="00E74460">
        <w:rPr>
          <w:rFonts w:ascii="Times New Roman" w:eastAsia="Times New Roman" w:hAnsi="Times New Roman" w:cs="Times New Roman"/>
          <w:sz w:val="24"/>
          <w:szCs w:val="24"/>
          <w:lang w:bidi="en-US"/>
        </w:rPr>
        <w:t>the</w:t>
      </w:r>
      <w:r w:rsidRPr="00E74460">
        <w:rPr>
          <w:rFonts w:ascii="Times New Roman" w:eastAsia="Times New Roman" w:hAnsi="Times New Roman" w:cs="Times New Roman"/>
          <w:spacing w:val="11"/>
          <w:sz w:val="24"/>
          <w:szCs w:val="24"/>
          <w:lang w:bidi="en-US"/>
        </w:rPr>
        <w:t xml:space="preserve"> </w:t>
      </w:r>
      <w:r w:rsidRPr="00E74460">
        <w:rPr>
          <w:rFonts w:ascii="Times New Roman" w:eastAsia="Times New Roman" w:hAnsi="Times New Roman" w:cs="Times New Roman"/>
          <w:w w:val="110"/>
          <w:sz w:val="24"/>
          <w:szCs w:val="24"/>
          <w:lang w:bidi="en-US"/>
        </w:rPr>
        <w:t>country.</w:t>
      </w:r>
    </w:p>
    <w:p w14:paraId="43FE0E11" w14:textId="77777777" w:rsidR="00E74460" w:rsidRPr="00E74460" w:rsidRDefault="00E74460" w:rsidP="00E74460">
      <w:pPr>
        <w:spacing w:after="0" w:line="244" w:lineRule="auto"/>
        <w:ind w:right="92"/>
        <w:jc w:val="both"/>
        <w:rPr>
          <w:rFonts w:ascii="Times New Roman" w:eastAsia="Times New Roman" w:hAnsi="Times New Roman" w:cs="Times New Roman"/>
          <w:w w:val="110"/>
          <w:sz w:val="24"/>
          <w:szCs w:val="24"/>
          <w:lang w:bidi="en-US"/>
        </w:rPr>
      </w:pPr>
    </w:p>
    <w:p w14:paraId="046E89F5" w14:textId="7ACD1E75" w:rsidR="00E74460" w:rsidRPr="00E74460" w:rsidRDefault="00E74460" w:rsidP="00E74460">
      <w:pPr>
        <w:spacing w:after="200" w:line="240" w:lineRule="auto"/>
        <w:jc w:val="both"/>
        <w:rPr>
          <w:rFonts w:ascii="Times New Roman" w:eastAsia="Times New Roman" w:hAnsi="Times New Roman" w:cs="Times New Roman"/>
          <w:sz w:val="24"/>
          <w:lang w:bidi="en-US"/>
        </w:rPr>
      </w:pPr>
      <w:r w:rsidRPr="00E74460">
        <w:rPr>
          <w:rFonts w:ascii="Times New Roman" w:eastAsia="Times New Roman" w:hAnsi="Times New Roman" w:cs="Times New Roman"/>
          <w:sz w:val="24"/>
          <w:lang w:val="en-GB" w:bidi="en-US"/>
        </w:rPr>
        <w:t xml:space="preserve">Amkeni </w:t>
      </w:r>
      <w:proofErr w:type="spellStart"/>
      <w:r w:rsidRPr="00E74460">
        <w:rPr>
          <w:rFonts w:ascii="Times New Roman" w:eastAsia="Times New Roman" w:hAnsi="Times New Roman" w:cs="Times New Roman"/>
          <w:sz w:val="24"/>
          <w:lang w:val="en-GB" w:bidi="en-US"/>
        </w:rPr>
        <w:t>Wakenya’s</w:t>
      </w:r>
      <w:proofErr w:type="spellEnd"/>
      <w:r w:rsidRPr="00E74460">
        <w:rPr>
          <w:rFonts w:ascii="Times New Roman" w:eastAsia="Times New Roman" w:hAnsi="Times New Roman" w:cs="Times New Roman"/>
          <w:sz w:val="24"/>
          <w:lang w:val="en-GB" w:bidi="en-US"/>
        </w:rPr>
        <w:t xml:space="preserve"> new phase (2015- 2018) which is anchored in UNDP’s global policy of engaging civil society as part of its mandate to facilitate dialogue between citizens and governments, UNDP’s Global Strategic Plan (2013-8), UNDP Kenya Country Program Document (CPD 2014-8) and UNDAF (2014-8), in particular, the UNDAF Strategic Result No. 1 on Transformational Governance</w:t>
      </w:r>
      <w:r w:rsidRPr="00E74460">
        <w:rPr>
          <w:rFonts w:ascii="Times New Roman" w:eastAsia="Times New Roman" w:hAnsi="Times New Roman" w:cs="Times New Roman"/>
          <w:sz w:val="24"/>
          <w:lang w:bidi="en-US"/>
        </w:rPr>
        <w:t>.</w:t>
      </w:r>
    </w:p>
    <w:p w14:paraId="1FAF1F13" w14:textId="77777777" w:rsidR="00E74460" w:rsidRPr="00E74460" w:rsidRDefault="00E74460" w:rsidP="00E74460">
      <w:pPr>
        <w:spacing w:before="14" w:after="0" w:line="260" w:lineRule="exact"/>
        <w:jc w:val="both"/>
        <w:rPr>
          <w:rFonts w:ascii="Times New Roman" w:eastAsia="Times New Roman" w:hAnsi="Times New Roman" w:cs="Times New Roman"/>
          <w:sz w:val="24"/>
          <w:szCs w:val="24"/>
          <w:lang w:bidi="en-US"/>
        </w:rPr>
      </w:pPr>
    </w:p>
    <w:p w14:paraId="1C47CFAE" w14:textId="77777777" w:rsidR="00E74460" w:rsidRPr="00E74460" w:rsidRDefault="00E74460" w:rsidP="00E74460">
      <w:pPr>
        <w:spacing w:after="0" w:line="240" w:lineRule="auto"/>
        <w:ind w:right="3492"/>
        <w:jc w:val="both"/>
        <w:rPr>
          <w:rFonts w:ascii="Times New Roman" w:eastAsia="Times New Roman" w:hAnsi="Times New Roman" w:cs="Times New Roman"/>
          <w:b/>
          <w:sz w:val="24"/>
          <w:szCs w:val="24"/>
          <w:lang w:bidi="en-US"/>
        </w:rPr>
      </w:pPr>
      <w:r w:rsidRPr="00E74460">
        <w:rPr>
          <w:rFonts w:ascii="Times New Roman" w:eastAsia="Times New Roman" w:hAnsi="Times New Roman" w:cs="Times New Roman"/>
          <w:b/>
          <w:sz w:val="24"/>
          <w:szCs w:val="24"/>
          <w:lang w:bidi="en-US"/>
        </w:rPr>
        <w:t>Overall</w:t>
      </w:r>
      <w:r w:rsidRPr="00E74460">
        <w:rPr>
          <w:rFonts w:ascii="Times New Roman" w:eastAsia="Times New Roman" w:hAnsi="Times New Roman" w:cs="Times New Roman"/>
          <w:b/>
          <w:spacing w:val="30"/>
          <w:sz w:val="24"/>
          <w:szCs w:val="24"/>
          <w:lang w:bidi="en-US"/>
        </w:rPr>
        <w:t xml:space="preserve"> </w:t>
      </w:r>
      <w:r w:rsidRPr="00E74460">
        <w:rPr>
          <w:rFonts w:ascii="Times New Roman" w:eastAsia="Times New Roman" w:hAnsi="Times New Roman" w:cs="Times New Roman"/>
          <w:b/>
          <w:w w:val="107"/>
          <w:sz w:val="24"/>
          <w:szCs w:val="24"/>
          <w:lang w:bidi="en-US"/>
        </w:rPr>
        <w:t>Objectives</w:t>
      </w:r>
      <w:r w:rsidRPr="00E74460">
        <w:rPr>
          <w:rFonts w:ascii="Times New Roman" w:eastAsia="Times New Roman" w:hAnsi="Times New Roman" w:cs="Times New Roman"/>
          <w:b/>
          <w:spacing w:val="-24"/>
          <w:w w:val="107"/>
          <w:sz w:val="24"/>
          <w:szCs w:val="24"/>
          <w:lang w:bidi="en-US"/>
        </w:rPr>
        <w:t xml:space="preserve"> </w:t>
      </w:r>
      <w:r w:rsidRPr="00E74460">
        <w:rPr>
          <w:rFonts w:ascii="Times New Roman" w:eastAsia="Times New Roman" w:hAnsi="Times New Roman" w:cs="Times New Roman"/>
          <w:b/>
          <w:sz w:val="24"/>
          <w:szCs w:val="24"/>
          <w:lang w:bidi="en-US"/>
        </w:rPr>
        <w:t>and</w:t>
      </w:r>
      <w:r w:rsidRPr="00E74460">
        <w:rPr>
          <w:rFonts w:ascii="Times New Roman" w:eastAsia="Times New Roman" w:hAnsi="Times New Roman" w:cs="Times New Roman"/>
          <w:b/>
          <w:spacing w:val="48"/>
          <w:sz w:val="24"/>
          <w:szCs w:val="24"/>
          <w:lang w:bidi="en-US"/>
        </w:rPr>
        <w:t xml:space="preserve"> </w:t>
      </w:r>
      <w:r w:rsidRPr="00E74460">
        <w:rPr>
          <w:rFonts w:ascii="Times New Roman" w:eastAsia="Times New Roman" w:hAnsi="Times New Roman" w:cs="Times New Roman"/>
          <w:b/>
          <w:sz w:val="24"/>
          <w:szCs w:val="24"/>
          <w:lang w:bidi="en-US"/>
        </w:rPr>
        <w:t>Expected</w:t>
      </w:r>
      <w:r w:rsidRPr="00E74460">
        <w:rPr>
          <w:rFonts w:ascii="Times New Roman" w:eastAsia="Times New Roman" w:hAnsi="Times New Roman" w:cs="Times New Roman"/>
          <w:b/>
          <w:spacing w:val="38"/>
          <w:sz w:val="24"/>
          <w:szCs w:val="24"/>
          <w:lang w:bidi="en-US"/>
        </w:rPr>
        <w:t xml:space="preserve"> </w:t>
      </w:r>
      <w:r w:rsidRPr="00E74460">
        <w:rPr>
          <w:rFonts w:ascii="Times New Roman" w:eastAsia="Times New Roman" w:hAnsi="Times New Roman" w:cs="Times New Roman"/>
          <w:b/>
          <w:w w:val="108"/>
          <w:sz w:val="24"/>
          <w:szCs w:val="24"/>
          <w:lang w:bidi="en-US"/>
        </w:rPr>
        <w:t>Outcomes</w:t>
      </w:r>
    </w:p>
    <w:p w14:paraId="09F70D65" w14:textId="77777777" w:rsidR="00E74460" w:rsidRPr="00E74460" w:rsidRDefault="00E74460" w:rsidP="00E74460">
      <w:pPr>
        <w:spacing w:before="18" w:after="0" w:line="260" w:lineRule="exact"/>
        <w:jc w:val="both"/>
        <w:rPr>
          <w:rFonts w:ascii="Times New Roman" w:eastAsia="Times New Roman" w:hAnsi="Times New Roman" w:cs="Times New Roman"/>
          <w:sz w:val="24"/>
          <w:szCs w:val="24"/>
          <w:lang w:bidi="en-US"/>
        </w:rPr>
      </w:pPr>
    </w:p>
    <w:p w14:paraId="65C9A498" w14:textId="77777777" w:rsidR="00E74460" w:rsidRPr="00E74460" w:rsidRDefault="00E74460" w:rsidP="00E74460">
      <w:pPr>
        <w:spacing w:after="0" w:line="245" w:lineRule="auto"/>
        <w:ind w:right="96"/>
        <w:jc w:val="both"/>
        <w:rPr>
          <w:rFonts w:ascii="Times New Roman" w:eastAsia="Times New Roman" w:hAnsi="Times New Roman" w:cs="Times New Roman"/>
          <w:sz w:val="24"/>
          <w:szCs w:val="24"/>
          <w:lang w:bidi="en-US"/>
        </w:rPr>
      </w:pPr>
      <w:r w:rsidRPr="00E74460">
        <w:rPr>
          <w:rFonts w:ascii="Times New Roman" w:eastAsia="Times New Roman" w:hAnsi="Times New Roman" w:cs="Times New Roman"/>
          <w:sz w:val="24"/>
          <w:szCs w:val="24"/>
          <w:lang w:bidi="en-US"/>
        </w:rPr>
        <w:t>The</w:t>
      </w:r>
      <w:r w:rsidRPr="00E74460">
        <w:rPr>
          <w:rFonts w:ascii="Times New Roman" w:eastAsia="Times New Roman" w:hAnsi="Times New Roman" w:cs="Times New Roman"/>
          <w:spacing w:val="29"/>
          <w:sz w:val="24"/>
          <w:szCs w:val="24"/>
          <w:lang w:bidi="en-US"/>
        </w:rPr>
        <w:t xml:space="preserve"> </w:t>
      </w:r>
      <w:r w:rsidRPr="00E74460">
        <w:rPr>
          <w:rFonts w:ascii="Times New Roman" w:eastAsia="Times New Roman" w:hAnsi="Times New Roman" w:cs="Times New Roman"/>
          <w:sz w:val="24"/>
          <w:szCs w:val="24"/>
          <w:lang w:bidi="en-US"/>
        </w:rPr>
        <w:t>overall objective of</w:t>
      </w:r>
      <w:r w:rsidRPr="00E74460">
        <w:rPr>
          <w:rFonts w:ascii="Times New Roman" w:eastAsia="Times New Roman" w:hAnsi="Times New Roman" w:cs="Times New Roman"/>
          <w:spacing w:val="18"/>
          <w:sz w:val="24"/>
          <w:szCs w:val="24"/>
          <w:lang w:bidi="en-US"/>
        </w:rPr>
        <w:t xml:space="preserve"> </w:t>
      </w:r>
      <w:r w:rsidRPr="00E74460">
        <w:rPr>
          <w:rFonts w:ascii="Times New Roman" w:eastAsia="Times New Roman" w:hAnsi="Times New Roman" w:cs="Times New Roman"/>
          <w:sz w:val="24"/>
          <w:szCs w:val="24"/>
          <w:lang w:bidi="en-US"/>
        </w:rPr>
        <w:t>Amkeni</w:t>
      </w:r>
      <w:r w:rsidRPr="00E74460">
        <w:rPr>
          <w:rFonts w:ascii="Times New Roman" w:eastAsia="Times New Roman" w:hAnsi="Times New Roman" w:cs="Times New Roman"/>
          <w:spacing w:val="29"/>
          <w:sz w:val="24"/>
          <w:szCs w:val="24"/>
          <w:lang w:bidi="en-US"/>
        </w:rPr>
        <w:t xml:space="preserve"> </w:t>
      </w:r>
      <w:r w:rsidRPr="00E74460">
        <w:rPr>
          <w:rFonts w:ascii="Times New Roman" w:eastAsia="Times New Roman" w:hAnsi="Times New Roman" w:cs="Times New Roman"/>
          <w:sz w:val="24"/>
          <w:szCs w:val="24"/>
          <w:lang w:bidi="en-US"/>
        </w:rPr>
        <w:t>Wakenya</w:t>
      </w:r>
      <w:r w:rsidRPr="00E74460">
        <w:rPr>
          <w:rFonts w:ascii="Times New Roman" w:eastAsia="Times New Roman" w:hAnsi="Times New Roman" w:cs="Times New Roman"/>
          <w:spacing w:val="45"/>
          <w:sz w:val="24"/>
          <w:szCs w:val="24"/>
          <w:lang w:bidi="en-US"/>
        </w:rPr>
        <w:t xml:space="preserve"> </w:t>
      </w:r>
      <w:r w:rsidRPr="00E74460">
        <w:rPr>
          <w:rFonts w:ascii="Times New Roman" w:eastAsia="Times New Roman" w:hAnsi="Times New Roman" w:cs="Times New Roman"/>
          <w:sz w:val="24"/>
          <w:szCs w:val="24"/>
          <w:lang w:bidi="en-US"/>
        </w:rPr>
        <w:t>is</w:t>
      </w:r>
      <w:r w:rsidRPr="00E74460">
        <w:rPr>
          <w:rFonts w:ascii="Times New Roman" w:eastAsia="Times New Roman" w:hAnsi="Times New Roman" w:cs="Times New Roman"/>
          <w:spacing w:val="40"/>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24"/>
          <w:sz w:val="24"/>
          <w:szCs w:val="24"/>
          <w:lang w:bidi="en-US"/>
        </w:rPr>
        <w:t xml:space="preserve"> </w:t>
      </w:r>
      <w:r w:rsidRPr="00E74460">
        <w:rPr>
          <w:rFonts w:ascii="Times New Roman" w:eastAsia="Times New Roman" w:hAnsi="Times New Roman" w:cs="Times New Roman"/>
          <w:w w:val="116"/>
          <w:sz w:val="24"/>
          <w:szCs w:val="24"/>
          <w:lang w:bidi="en-US"/>
        </w:rPr>
        <w:t>promote</w:t>
      </w:r>
      <w:r w:rsidRPr="00E74460">
        <w:rPr>
          <w:rFonts w:ascii="Times New Roman" w:eastAsia="Times New Roman" w:hAnsi="Times New Roman" w:cs="Times New Roman"/>
          <w:spacing w:val="12"/>
          <w:w w:val="116"/>
          <w:sz w:val="24"/>
          <w:szCs w:val="24"/>
          <w:lang w:bidi="en-US"/>
        </w:rPr>
        <w:t xml:space="preserve"> human rights- centered governance in Kenya by empowering civil society organizations working on devolution, human rights and access to justice. It pursues this by providing financial and technical assistance to CSOs, particularly those working in counties and grassroots areas. </w:t>
      </w:r>
      <w:r w:rsidRPr="00E74460">
        <w:rPr>
          <w:rFonts w:ascii="Times New Roman" w:eastAsia="Times New Roman" w:hAnsi="Times New Roman" w:cs="Times New Roman"/>
          <w:spacing w:val="4"/>
          <w:w w:val="107"/>
          <w:sz w:val="24"/>
          <w:szCs w:val="24"/>
          <w:lang w:bidi="en-US"/>
        </w:rPr>
        <w:t>Through such assistance, the target CSOs are</w:t>
      </w:r>
      <w:r w:rsidRPr="00E74460">
        <w:rPr>
          <w:rFonts w:ascii="Times New Roman" w:eastAsia="Times New Roman" w:hAnsi="Times New Roman" w:cs="Times New Roman"/>
          <w:sz w:val="24"/>
          <w:szCs w:val="24"/>
          <w:lang w:bidi="en-US"/>
        </w:rPr>
        <w:t xml:space="preserve"> in turn, able to</w:t>
      </w:r>
      <w:r w:rsidRPr="00E74460">
        <w:rPr>
          <w:rFonts w:ascii="Times New Roman" w:eastAsia="Times New Roman" w:hAnsi="Times New Roman" w:cs="Times New Roman"/>
          <w:spacing w:val="19"/>
          <w:sz w:val="24"/>
          <w:szCs w:val="24"/>
          <w:lang w:bidi="en-US"/>
        </w:rPr>
        <w:t xml:space="preserve"> </w:t>
      </w:r>
      <w:r w:rsidRPr="00E74460">
        <w:rPr>
          <w:rFonts w:ascii="Times New Roman" w:eastAsia="Times New Roman" w:hAnsi="Times New Roman" w:cs="Times New Roman"/>
          <w:sz w:val="24"/>
          <w:szCs w:val="24"/>
          <w:lang w:bidi="en-US"/>
        </w:rPr>
        <w:t>empower citizens</w:t>
      </w:r>
      <w:r w:rsidRPr="00E74460">
        <w:rPr>
          <w:rFonts w:ascii="Times New Roman" w:eastAsia="Times New Roman" w:hAnsi="Times New Roman" w:cs="Times New Roman"/>
          <w:spacing w:val="1"/>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20"/>
          <w:sz w:val="24"/>
          <w:szCs w:val="24"/>
          <w:lang w:bidi="en-US"/>
        </w:rPr>
        <w:t xml:space="preserve"> </w:t>
      </w:r>
      <w:r w:rsidRPr="00E74460">
        <w:rPr>
          <w:rFonts w:ascii="Times New Roman" w:eastAsia="Times New Roman" w:hAnsi="Times New Roman" w:cs="Times New Roman"/>
          <w:sz w:val="24"/>
          <w:szCs w:val="24"/>
          <w:lang w:bidi="en-US"/>
        </w:rPr>
        <w:t>demand</w:t>
      </w:r>
      <w:r w:rsidRPr="00E74460">
        <w:rPr>
          <w:rFonts w:ascii="Times New Roman" w:eastAsia="Times New Roman" w:hAnsi="Times New Roman" w:cs="Times New Roman"/>
          <w:spacing w:val="17"/>
          <w:sz w:val="24"/>
          <w:szCs w:val="24"/>
          <w:lang w:bidi="en-US"/>
        </w:rPr>
        <w:t xml:space="preserve"> </w:t>
      </w:r>
      <w:r w:rsidRPr="00E74460">
        <w:rPr>
          <w:rFonts w:ascii="Times New Roman" w:eastAsia="Times New Roman" w:hAnsi="Times New Roman" w:cs="Times New Roman"/>
          <w:spacing w:val="21"/>
          <w:sz w:val="24"/>
          <w:szCs w:val="24"/>
          <w:lang w:bidi="en-US"/>
        </w:rPr>
        <w:t xml:space="preserve">their rights </w:t>
      </w:r>
      <w:r w:rsidRPr="00E74460">
        <w:rPr>
          <w:rFonts w:ascii="Times New Roman" w:eastAsia="Times New Roman" w:hAnsi="Times New Roman" w:cs="Times New Roman"/>
          <w:sz w:val="24"/>
          <w:szCs w:val="24"/>
          <w:lang w:bidi="en-US"/>
        </w:rPr>
        <w:t>and</w:t>
      </w:r>
      <w:r w:rsidRPr="00E74460">
        <w:rPr>
          <w:rFonts w:ascii="Times New Roman" w:eastAsia="Times New Roman" w:hAnsi="Times New Roman" w:cs="Times New Roman"/>
          <w:spacing w:val="42"/>
          <w:sz w:val="24"/>
          <w:szCs w:val="24"/>
          <w:lang w:bidi="en-US"/>
        </w:rPr>
        <w:t xml:space="preserve"> </w:t>
      </w:r>
      <w:r w:rsidRPr="00E74460">
        <w:rPr>
          <w:rFonts w:ascii="Times New Roman" w:eastAsia="Times New Roman" w:hAnsi="Times New Roman" w:cs="Times New Roman"/>
          <w:sz w:val="24"/>
          <w:szCs w:val="24"/>
          <w:lang w:bidi="en-US"/>
        </w:rPr>
        <w:t>influence</w:t>
      </w:r>
      <w:r w:rsidRPr="00E74460">
        <w:rPr>
          <w:rFonts w:ascii="Times New Roman" w:eastAsia="Times New Roman" w:hAnsi="Times New Roman" w:cs="Times New Roman"/>
          <w:spacing w:val="45"/>
          <w:sz w:val="24"/>
          <w:szCs w:val="24"/>
          <w:lang w:bidi="en-US"/>
        </w:rPr>
        <w:t xml:space="preserve"> </w:t>
      </w:r>
      <w:r w:rsidRPr="00E74460">
        <w:rPr>
          <w:rFonts w:ascii="Times New Roman" w:eastAsia="Times New Roman" w:hAnsi="Times New Roman" w:cs="Times New Roman"/>
          <w:sz w:val="24"/>
          <w:szCs w:val="24"/>
          <w:lang w:bidi="en-US"/>
        </w:rPr>
        <w:t>public</w:t>
      </w:r>
      <w:r w:rsidRPr="00E74460">
        <w:rPr>
          <w:rFonts w:ascii="Times New Roman" w:eastAsia="Times New Roman" w:hAnsi="Times New Roman" w:cs="Times New Roman"/>
          <w:spacing w:val="33"/>
          <w:sz w:val="24"/>
          <w:szCs w:val="24"/>
          <w:lang w:bidi="en-US"/>
        </w:rPr>
        <w:t xml:space="preserve"> </w:t>
      </w:r>
      <w:r w:rsidRPr="00E74460">
        <w:rPr>
          <w:rFonts w:ascii="Times New Roman" w:eastAsia="Times New Roman" w:hAnsi="Times New Roman" w:cs="Times New Roman"/>
          <w:sz w:val="24"/>
          <w:szCs w:val="24"/>
          <w:lang w:bidi="en-US"/>
        </w:rPr>
        <w:t>policies,</w:t>
      </w:r>
      <w:r w:rsidRPr="00E74460">
        <w:rPr>
          <w:rFonts w:ascii="Times New Roman" w:eastAsia="Times New Roman" w:hAnsi="Times New Roman" w:cs="Times New Roman"/>
          <w:spacing w:val="22"/>
          <w:sz w:val="24"/>
          <w:szCs w:val="24"/>
          <w:lang w:bidi="en-US"/>
        </w:rPr>
        <w:t xml:space="preserve"> </w:t>
      </w:r>
      <w:r w:rsidRPr="00E74460">
        <w:rPr>
          <w:rFonts w:ascii="Times New Roman" w:eastAsia="Times New Roman" w:hAnsi="Times New Roman" w:cs="Times New Roman"/>
          <w:sz w:val="24"/>
          <w:szCs w:val="24"/>
          <w:lang w:bidi="en-US"/>
        </w:rPr>
        <w:t>laws</w:t>
      </w:r>
      <w:r w:rsidRPr="00E74460">
        <w:rPr>
          <w:rFonts w:ascii="Times New Roman" w:eastAsia="Times New Roman" w:hAnsi="Times New Roman" w:cs="Times New Roman"/>
          <w:spacing w:val="21"/>
          <w:sz w:val="24"/>
          <w:szCs w:val="24"/>
          <w:lang w:bidi="en-US"/>
        </w:rPr>
        <w:t xml:space="preserve"> </w:t>
      </w:r>
      <w:r w:rsidRPr="00E74460">
        <w:rPr>
          <w:rFonts w:ascii="Times New Roman" w:eastAsia="Times New Roman" w:hAnsi="Times New Roman" w:cs="Times New Roman"/>
          <w:sz w:val="24"/>
          <w:szCs w:val="24"/>
          <w:lang w:bidi="en-US"/>
        </w:rPr>
        <w:t>and</w:t>
      </w:r>
      <w:r w:rsidRPr="00E74460">
        <w:rPr>
          <w:rFonts w:ascii="Times New Roman" w:eastAsia="Times New Roman" w:hAnsi="Times New Roman" w:cs="Times New Roman"/>
          <w:spacing w:val="49"/>
          <w:sz w:val="24"/>
          <w:szCs w:val="24"/>
          <w:lang w:bidi="en-US"/>
        </w:rPr>
        <w:t xml:space="preserve"> </w:t>
      </w:r>
      <w:r w:rsidRPr="00E74460">
        <w:rPr>
          <w:rFonts w:ascii="Times New Roman" w:eastAsia="Times New Roman" w:hAnsi="Times New Roman" w:cs="Times New Roman"/>
          <w:w w:val="111"/>
          <w:sz w:val="24"/>
          <w:szCs w:val="24"/>
          <w:lang w:bidi="en-US"/>
        </w:rPr>
        <w:t xml:space="preserve">institutions </w:t>
      </w:r>
      <w:r w:rsidRPr="00E74460">
        <w:rPr>
          <w:rFonts w:ascii="Times New Roman" w:eastAsia="Times New Roman" w:hAnsi="Times New Roman" w:cs="Times New Roman"/>
          <w:sz w:val="24"/>
          <w:szCs w:val="24"/>
          <w:lang w:bidi="en-US"/>
        </w:rPr>
        <w:t>in</w:t>
      </w:r>
      <w:r w:rsidRPr="00E74460">
        <w:rPr>
          <w:rFonts w:ascii="Times New Roman" w:eastAsia="Times New Roman" w:hAnsi="Times New Roman" w:cs="Times New Roman"/>
          <w:spacing w:val="20"/>
          <w:sz w:val="24"/>
          <w:szCs w:val="24"/>
          <w:lang w:bidi="en-US"/>
        </w:rPr>
        <w:t xml:space="preserve"> </w:t>
      </w:r>
      <w:r w:rsidRPr="00E74460">
        <w:rPr>
          <w:rFonts w:ascii="Times New Roman" w:eastAsia="Times New Roman" w:hAnsi="Times New Roman" w:cs="Times New Roman"/>
          <w:sz w:val="24"/>
          <w:szCs w:val="24"/>
          <w:lang w:bidi="en-US"/>
        </w:rPr>
        <w:t>the</w:t>
      </w:r>
      <w:r w:rsidRPr="00E74460">
        <w:rPr>
          <w:rFonts w:ascii="Times New Roman" w:eastAsia="Times New Roman" w:hAnsi="Times New Roman" w:cs="Times New Roman"/>
          <w:spacing w:val="17"/>
          <w:sz w:val="24"/>
          <w:szCs w:val="24"/>
          <w:lang w:bidi="en-US"/>
        </w:rPr>
        <w:t xml:space="preserve"> </w:t>
      </w:r>
      <w:r w:rsidRPr="00E74460">
        <w:rPr>
          <w:rFonts w:ascii="Times New Roman" w:eastAsia="Times New Roman" w:hAnsi="Times New Roman" w:cs="Times New Roman"/>
          <w:w w:val="112"/>
          <w:sz w:val="24"/>
          <w:szCs w:val="24"/>
          <w:lang w:bidi="en-US"/>
        </w:rPr>
        <w:t>thematic areas of focus.</w:t>
      </w:r>
      <w:r w:rsidRPr="00E74460">
        <w:rPr>
          <w:rFonts w:ascii="Times New Roman" w:eastAsia="Times New Roman" w:hAnsi="Times New Roman" w:cs="Times New Roman"/>
          <w:spacing w:val="-19"/>
          <w:w w:val="112"/>
          <w:sz w:val="24"/>
          <w:szCs w:val="24"/>
          <w:lang w:bidi="en-US"/>
        </w:rPr>
        <w:t xml:space="preserve"> </w:t>
      </w:r>
      <w:r w:rsidRPr="00E74460">
        <w:rPr>
          <w:rFonts w:ascii="Times New Roman" w:eastAsia="Times New Roman" w:hAnsi="Times New Roman" w:cs="Times New Roman"/>
          <w:sz w:val="24"/>
          <w:szCs w:val="24"/>
          <w:lang w:bidi="en-US"/>
        </w:rPr>
        <w:t>Amkeni also seeks</w:t>
      </w:r>
      <w:r w:rsidRPr="00E74460">
        <w:rPr>
          <w:rFonts w:ascii="Times New Roman" w:eastAsia="Times New Roman" w:hAnsi="Times New Roman" w:cs="Times New Roman"/>
          <w:spacing w:val="26"/>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9"/>
          <w:sz w:val="24"/>
          <w:szCs w:val="24"/>
          <w:lang w:bidi="en-US"/>
        </w:rPr>
        <w:t xml:space="preserve"> </w:t>
      </w:r>
      <w:r w:rsidRPr="00E74460">
        <w:rPr>
          <w:rFonts w:ascii="Times New Roman" w:eastAsia="Times New Roman" w:hAnsi="Times New Roman" w:cs="Times New Roman"/>
          <w:w w:val="111"/>
          <w:sz w:val="24"/>
          <w:szCs w:val="24"/>
          <w:lang w:bidi="en-US"/>
        </w:rPr>
        <w:t>support</w:t>
      </w:r>
      <w:r w:rsidRPr="00E74460">
        <w:rPr>
          <w:rFonts w:ascii="Times New Roman" w:eastAsia="Times New Roman" w:hAnsi="Times New Roman" w:cs="Times New Roman"/>
          <w:spacing w:val="1"/>
          <w:w w:val="111"/>
          <w:sz w:val="24"/>
          <w:szCs w:val="24"/>
          <w:lang w:bidi="en-US"/>
        </w:rPr>
        <w:t xml:space="preserve"> </w:t>
      </w:r>
      <w:r w:rsidRPr="00E74460">
        <w:rPr>
          <w:rFonts w:ascii="Times New Roman" w:eastAsia="Times New Roman" w:hAnsi="Times New Roman" w:cs="Times New Roman"/>
          <w:w w:val="90"/>
          <w:sz w:val="24"/>
          <w:szCs w:val="24"/>
          <w:lang w:bidi="en-US"/>
        </w:rPr>
        <w:t>CSOs</w:t>
      </w:r>
      <w:r w:rsidRPr="00E74460">
        <w:rPr>
          <w:rFonts w:ascii="Times New Roman" w:eastAsia="Times New Roman" w:hAnsi="Times New Roman" w:cs="Times New Roman"/>
          <w:spacing w:val="2"/>
          <w:w w:val="90"/>
          <w:sz w:val="24"/>
          <w:szCs w:val="24"/>
          <w:lang w:bidi="en-US"/>
        </w:rPr>
        <w:t xml:space="preserve"> </w:t>
      </w:r>
      <w:r w:rsidRPr="00E74460">
        <w:rPr>
          <w:rFonts w:ascii="Times New Roman" w:eastAsia="Times New Roman" w:hAnsi="Times New Roman" w:cs="Times New Roman"/>
          <w:sz w:val="24"/>
          <w:szCs w:val="24"/>
          <w:lang w:bidi="en-US"/>
        </w:rPr>
        <w:t>in</w:t>
      </w:r>
      <w:r w:rsidRPr="00E74460">
        <w:rPr>
          <w:rFonts w:ascii="Times New Roman" w:eastAsia="Times New Roman" w:hAnsi="Times New Roman" w:cs="Times New Roman"/>
          <w:spacing w:val="10"/>
          <w:sz w:val="24"/>
          <w:szCs w:val="24"/>
          <w:lang w:bidi="en-US"/>
        </w:rPr>
        <w:t xml:space="preserve"> </w:t>
      </w:r>
      <w:r w:rsidRPr="00E74460">
        <w:rPr>
          <w:rFonts w:ascii="Times New Roman" w:eastAsia="Times New Roman" w:hAnsi="Times New Roman" w:cs="Times New Roman"/>
          <w:sz w:val="24"/>
          <w:szCs w:val="24"/>
          <w:lang w:bidi="en-US"/>
        </w:rPr>
        <w:t>improving</w:t>
      </w:r>
      <w:r w:rsidRPr="00E74460">
        <w:rPr>
          <w:rFonts w:ascii="Times New Roman" w:eastAsia="Times New Roman" w:hAnsi="Times New Roman" w:cs="Times New Roman"/>
          <w:spacing w:val="45"/>
          <w:sz w:val="24"/>
          <w:szCs w:val="24"/>
          <w:lang w:bidi="en-US"/>
        </w:rPr>
        <w:t xml:space="preserve"> </w:t>
      </w:r>
      <w:r w:rsidRPr="00E74460">
        <w:rPr>
          <w:rFonts w:ascii="Times New Roman" w:eastAsia="Times New Roman" w:hAnsi="Times New Roman" w:cs="Times New Roman"/>
          <w:sz w:val="24"/>
          <w:szCs w:val="24"/>
          <w:lang w:bidi="en-US"/>
        </w:rPr>
        <w:t>their</w:t>
      </w:r>
      <w:r w:rsidRPr="00E74460">
        <w:rPr>
          <w:rFonts w:ascii="Times New Roman" w:eastAsia="Times New Roman" w:hAnsi="Times New Roman" w:cs="Times New Roman"/>
          <w:spacing w:val="35"/>
          <w:sz w:val="24"/>
          <w:szCs w:val="24"/>
          <w:lang w:bidi="en-US"/>
        </w:rPr>
        <w:t xml:space="preserve"> </w:t>
      </w:r>
      <w:r w:rsidRPr="00E74460">
        <w:rPr>
          <w:rFonts w:ascii="Times New Roman" w:eastAsia="Times New Roman" w:hAnsi="Times New Roman" w:cs="Times New Roman"/>
          <w:sz w:val="24"/>
          <w:szCs w:val="24"/>
          <w:lang w:bidi="en-US"/>
        </w:rPr>
        <w:t>own</w:t>
      </w:r>
      <w:r w:rsidRPr="00E74460">
        <w:rPr>
          <w:rFonts w:ascii="Times New Roman" w:eastAsia="Times New Roman" w:hAnsi="Times New Roman" w:cs="Times New Roman"/>
          <w:spacing w:val="25"/>
          <w:sz w:val="24"/>
          <w:szCs w:val="24"/>
          <w:lang w:bidi="en-US"/>
        </w:rPr>
        <w:t xml:space="preserve"> </w:t>
      </w:r>
      <w:r w:rsidRPr="00E74460">
        <w:rPr>
          <w:rFonts w:ascii="Times New Roman" w:eastAsia="Times New Roman" w:hAnsi="Times New Roman" w:cs="Times New Roman"/>
          <w:w w:val="109"/>
          <w:sz w:val="24"/>
          <w:szCs w:val="24"/>
          <w:lang w:bidi="en-US"/>
        </w:rPr>
        <w:t>institutional</w:t>
      </w:r>
      <w:r w:rsidRPr="00E74460">
        <w:rPr>
          <w:rFonts w:ascii="Times New Roman" w:eastAsia="Times New Roman" w:hAnsi="Times New Roman" w:cs="Times New Roman"/>
          <w:spacing w:val="-14"/>
          <w:w w:val="109"/>
          <w:sz w:val="24"/>
          <w:szCs w:val="24"/>
          <w:lang w:bidi="en-US"/>
        </w:rPr>
        <w:t xml:space="preserve"> </w:t>
      </w:r>
      <w:r w:rsidRPr="00E74460">
        <w:rPr>
          <w:rFonts w:ascii="Times New Roman" w:eastAsia="Times New Roman" w:hAnsi="Times New Roman" w:cs="Times New Roman"/>
          <w:sz w:val="24"/>
          <w:szCs w:val="24"/>
          <w:lang w:bidi="en-US"/>
        </w:rPr>
        <w:t>and</w:t>
      </w:r>
      <w:r w:rsidRPr="00E74460">
        <w:rPr>
          <w:rFonts w:ascii="Times New Roman" w:eastAsia="Times New Roman" w:hAnsi="Times New Roman" w:cs="Times New Roman"/>
          <w:spacing w:val="32"/>
          <w:sz w:val="24"/>
          <w:szCs w:val="24"/>
          <w:lang w:bidi="en-US"/>
        </w:rPr>
        <w:t xml:space="preserve"> </w:t>
      </w:r>
      <w:r w:rsidRPr="00E74460">
        <w:rPr>
          <w:rFonts w:ascii="Times New Roman" w:eastAsia="Times New Roman" w:hAnsi="Times New Roman" w:cs="Times New Roman"/>
          <w:sz w:val="24"/>
          <w:szCs w:val="24"/>
          <w:lang w:bidi="en-US"/>
        </w:rPr>
        <w:t>financial</w:t>
      </w:r>
      <w:r w:rsidRPr="00E74460">
        <w:rPr>
          <w:rFonts w:ascii="Times New Roman" w:eastAsia="Times New Roman" w:hAnsi="Times New Roman" w:cs="Times New Roman"/>
          <w:spacing w:val="41"/>
          <w:sz w:val="24"/>
          <w:szCs w:val="24"/>
          <w:lang w:bidi="en-US"/>
        </w:rPr>
        <w:t xml:space="preserve"> </w:t>
      </w:r>
      <w:r w:rsidRPr="00E74460">
        <w:rPr>
          <w:rFonts w:ascii="Times New Roman" w:eastAsia="Times New Roman" w:hAnsi="Times New Roman" w:cs="Times New Roman"/>
          <w:sz w:val="24"/>
          <w:szCs w:val="24"/>
          <w:lang w:bidi="en-US"/>
        </w:rPr>
        <w:t>capacities,</w:t>
      </w:r>
      <w:r w:rsidRPr="00E74460">
        <w:rPr>
          <w:rFonts w:ascii="Times New Roman" w:eastAsia="Times New Roman" w:hAnsi="Times New Roman" w:cs="Times New Roman"/>
          <w:spacing w:val="45"/>
          <w:sz w:val="24"/>
          <w:szCs w:val="24"/>
          <w:lang w:bidi="en-US"/>
        </w:rPr>
        <w:t xml:space="preserve"> </w:t>
      </w:r>
      <w:r w:rsidRPr="00E74460">
        <w:rPr>
          <w:rFonts w:ascii="Times New Roman" w:eastAsia="Times New Roman" w:hAnsi="Times New Roman" w:cs="Times New Roman"/>
          <w:sz w:val="24"/>
          <w:szCs w:val="24"/>
          <w:lang w:bidi="en-US"/>
        </w:rPr>
        <w:t>as</w:t>
      </w:r>
      <w:r w:rsidRPr="00E74460">
        <w:rPr>
          <w:rFonts w:ascii="Times New Roman" w:eastAsia="Times New Roman" w:hAnsi="Times New Roman" w:cs="Times New Roman"/>
          <w:spacing w:val="16"/>
          <w:sz w:val="24"/>
          <w:szCs w:val="24"/>
          <w:lang w:bidi="en-US"/>
        </w:rPr>
        <w:t xml:space="preserve"> </w:t>
      </w:r>
      <w:r w:rsidRPr="00E74460">
        <w:rPr>
          <w:rFonts w:ascii="Times New Roman" w:eastAsia="Times New Roman" w:hAnsi="Times New Roman" w:cs="Times New Roman"/>
          <w:w w:val="103"/>
          <w:sz w:val="24"/>
          <w:szCs w:val="24"/>
          <w:lang w:bidi="en-US"/>
        </w:rPr>
        <w:t xml:space="preserve">well </w:t>
      </w:r>
      <w:r w:rsidRPr="00E74460">
        <w:rPr>
          <w:rFonts w:ascii="Times New Roman" w:eastAsia="Times New Roman" w:hAnsi="Times New Roman" w:cs="Times New Roman"/>
          <w:sz w:val="24"/>
          <w:szCs w:val="24"/>
          <w:lang w:bidi="en-US"/>
        </w:rPr>
        <w:t>as</w:t>
      </w:r>
      <w:r w:rsidRPr="00E74460">
        <w:rPr>
          <w:rFonts w:ascii="Times New Roman" w:eastAsia="Times New Roman" w:hAnsi="Times New Roman" w:cs="Times New Roman"/>
          <w:spacing w:val="17"/>
          <w:sz w:val="24"/>
          <w:szCs w:val="24"/>
          <w:lang w:bidi="en-US"/>
        </w:rPr>
        <w:t xml:space="preserve"> </w:t>
      </w:r>
      <w:r w:rsidRPr="00E74460">
        <w:rPr>
          <w:rFonts w:ascii="Times New Roman" w:eastAsia="Times New Roman" w:hAnsi="Times New Roman" w:cs="Times New Roman"/>
          <w:sz w:val="24"/>
          <w:szCs w:val="24"/>
          <w:lang w:bidi="en-US"/>
        </w:rPr>
        <w:t>advocacy</w:t>
      </w:r>
      <w:r w:rsidRPr="00E74460">
        <w:rPr>
          <w:rFonts w:ascii="Times New Roman" w:eastAsia="Times New Roman" w:hAnsi="Times New Roman" w:cs="Times New Roman"/>
          <w:spacing w:val="43"/>
          <w:sz w:val="24"/>
          <w:szCs w:val="24"/>
          <w:lang w:bidi="en-US"/>
        </w:rPr>
        <w:t xml:space="preserve"> </w:t>
      </w:r>
      <w:r w:rsidRPr="00E74460">
        <w:rPr>
          <w:rFonts w:ascii="Times New Roman" w:eastAsia="Times New Roman" w:hAnsi="Times New Roman" w:cs="Times New Roman"/>
          <w:w w:val="103"/>
          <w:sz w:val="24"/>
          <w:szCs w:val="24"/>
          <w:lang w:bidi="en-US"/>
        </w:rPr>
        <w:t>skills.</w:t>
      </w:r>
    </w:p>
    <w:p w14:paraId="03BC514F" w14:textId="77777777" w:rsidR="00E74460" w:rsidRPr="00E74460" w:rsidRDefault="00E74460" w:rsidP="00E74460">
      <w:pPr>
        <w:spacing w:before="4" w:after="0" w:line="280" w:lineRule="exact"/>
        <w:jc w:val="both"/>
        <w:rPr>
          <w:rFonts w:ascii="Times New Roman" w:eastAsia="Times New Roman" w:hAnsi="Times New Roman" w:cs="Times New Roman"/>
          <w:sz w:val="24"/>
          <w:szCs w:val="24"/>
          <w:lang w:bidi="en-US"/>
        </w:rPr>
      </w:pPr>
    </w:p>
    <w:p w14:paraId="6A88015D" w14:textId="1024A041" w:rsidR="00E74460" w:rsidRPr="00E74460" w:rsidRDefault="00E74460" w:rsidP="0042605E">
      <w:pPr>
        <w:spacing w:after="0" w:line="240" w:lineRule="auto"/>
        <w:ind w:right="612"/>
        <w:jc w:val="both"/>
        <w:rPr>
          <w:rFonts w:ascii="Times New Roman" w:eastAsia="Times New Roman" w:hAnsi="Times New Roman" w:cs="Times New Roman"/>
          <w:sz w:val="24"/>
          <w:szCs w:val="24"/>
          <w:lang w:bidi="en-US"/>
        </w:rPr>
      </w:pPr>
      <w:r w:rsidRPr="00E74460">
        <w:rPr>
          <w:rFonts w:ascii="Times New Roman" w:eastAsia="Times New Roman" w:hAnsi="Times New Roman" w:cs="Times New Roman"/>
          <w:sz w:val="24"/>
          <w:szCs w:val="24"/>
          <w:lang w:bidi="en-US"/>
        </w:rPr>
        <w:t>Amkeni</w:t>
      </w:r>
      <w:r w:rsidRPr="00E74460">
        <w:rPr>
          <w:rFonts w:ascii="Times New Roman" w:eastAsia="Times New Roman" w:hAnsi="Times New Roman" w:cs="Times New Roman"/>
          <w:spacing w:val="12"/>
          <w:sz w:val="24"/>
          <w:szCs w:val="24"/>
          <w:lang w:bidi="en-US"/>
        </w:rPr>
        <w:t xml:space="preserve"> </w:t>
      </w:r>
      <w:r w:rsidRPr="00E74460">
        <w:rPr>
          <w:rFonts w:ascii="Times New Roman" w:eastAsia="Times New Roman" w:hAnsi="Times New Roman" w:cs="Times New Roman"/>
          <w:sz w:val="24"/>
          <w:szCs w:val="24"/>
          <w:lang w:bidi="en-US"/>
        </w:rPr>
        <w:t>Wakenya</w:t>
      </w:r>
      <w:r w:rsidRPr="00E74460">
        <w:rPr>
          <w:rFonts w:ascii="Times New Roman" w:eastAsia="Times New Roman" w:hAnsi="Times New Roman" w:cs="Times New Roman"/>
          <w:spacing w:val="28"/>
          <w:sz w:val="24"/>
          <w:szCs w:val="24"/>
          <w:lang w:bidi="en-US"/>
        </w:rPr>
        <w:t xml:space="preserve"> </w:t>
      </w:r>
      <w:r w:rsidR="0042605E">
        <w:rPr>
          <w:rFonts w:ascii="Times New Roman" w:eastAsia="Times New Roman" w:hAnsi="Times New Roman" w:cs="Times New Roman"/>
          <w:sz w:val="24"/>
          <w:szCs w:val="24"/>
          <w:lang w:bidi="en-US"/>
        </w:rPr>
        <w:t xml:space="preserve">is </w:t>
      </w:r>
      <w:proofErr w:type="gramStart"/>
      <w:r w:rsidRPr="00E74460">
        <w:rPr>
          <w:rFonts w:ascii="Times New Roman" w:eastAsia="Times New Roman" w:hAnsi="Times New Roman" w:cs="Times New Roman"/>
          <w:sz w:val="24"/>
          <w:szCs w:val="24"/>
          <w:lang w:bidi="en-US"/>
        </w:rPr>
        <w:t>focus</w:t>
      </w:r>
      <w:r w:rsidR="0042605E">
        <w:rPr>
          <w:rFonts w:ascii="Times New Roman" w:eastAsia="Times New Roman" w:hAnsi="Times New Roman" w:cs="Times New Roman"/>
          <w:sz w:val="24"/>
          <w:szCs w:val="24"/>
          <w:lang w:bidi="en-US"/>
        </w:rPr>
        <w:t xml:space="preserve">ing </w:t>
      </w:r>
      <w:r w:rsidRPr="00E74460">
        <w:rPr>
          <w:rFonts w:ascii="Times New Roman" w:eastAsia="Times New Roman" w:hAnsi="Times New Roman" w:cs="Times New Roman"/>
          <w:spacing w:val="15"/>
          <w:sz w:val="24"/>
          <w:szCs w:val="24"/>
          <w:lang w:bidi="en-US"/>
        </w:rPr>
        <w:t xml:space="preserve"> </w:t>
      </w:r>
      <w:r w:rsidRPr="00E74460">
        <w:rPr>
          <w:rFonts w:ascii="Times New Roman" w:eastAsia="Times New Roman" w:hAnsi="Times New Roman" w:cs="Times New Roman"/>
          <w:sz w:val="24"/>
          <w:szCs w:val="24"/>
          <w:lang w:bidi="en-US"/>
        </w:rPr>
        <w:t>on</w:t>
      </w:r>
      <w:proofErr w:type="gramEnd"/>
      <w:r w:rsidRPr="00E74460">
        <w:rPr>
          <w:rFonts w:ascii="Times New Roman" w:eastAsia="Times New Roman" w:hAnsi="Times New Roman" w:cs="Times New Roman"/>
          <w:spacing w:val="-2"/>
          <w:sz w:val="24"/>
          <w:szCs w:val="24"/>
          <w:lang w:bidi="en-US"/>
        </w:rPr>
        <w:t xml:space="preserve"> five </w:t>
      </w:r>
      <w:r w:rsidRPr="00E74460">
        <w:rPr>
          <w:rFonts w:ascii="Times New Roman" w:eastAsia="Times New Roman" w:hAnsi="Times New Roman" w:cs="Times New Roman"/>
          <w:sz w:val="24"/>
          <w:szCs w:val="24"/>
          <w:lang w:bidi="en-US"/>
        </w:rPr>
        <w:t>(5)</w:t>
      </w:r>
      <w:r w:rsidRPr="00E74460">
        <w:rPr>
          <w:rFonts w:ascii="Times New Roman" w:eastAsia="Times New Roman" w:hAnsi="Times New Roman" w:cs="Times New Roman"/>
          <w:spacing w:val="18"/>
          <w:sz w:val="24"/>
          <w:szCs w:val="24"/>
          <w:lang w:bidi="en-US"/>
        </w:rPr>
        <w:t xml:space="preserve"> </w:t>
      </w:r>
      <w:r w:rsidRPr="00E74460">
        <w:rPr>
          <w:rFonts w:ascii="Times New Roman" w:eastAsia="Times New Roman" w:hAnsi="Times New Roman" w:cs="Times New Roman"/>
          <w:w w:val="107"/>
          <w:sz w:val="24"/>
          <w:szCs w:val="24"/>
          <w:lang w:bidi="en-US"/>
        </w:rPr>
        <w:t>outcome areas:</w:t>
      </w:r>
    </w:p>
    <w:p w14:paraId="7EA9396D" w14:textId="77777777" w:rsidR="00E74460" w:rsidRPr="00E74460" w:rsidRDefault="00E74460" w:rsidP="0042605E">
      <w:pPr>
        <w:spacing w:before="240" w:after="240" w:line="276" w:lineRule="auto"/>
        <w:jc w:val="both"/>
        <w:rPr>
          <w:rFonts w:ascii="Times New Roman" w:eastAsia="Times New Roman" w:hAnsi="Times New Roman" w:cs="Times New Roman"/>
          <w:color w:val="000000"/>
          <w:sz w:val="24"/>
          <w:szCs w:val="24"/>
          <w:lang w:bidi="en-US"/>
        </w:rPr>
      </w:pPr>
      <w:proofErr w:type="spellStart"/>
      <w:r w:rsidRPr="00E74460">
        <w:rPr>
          <w:rFonts w:ascii="Times New Roman" w:eastAsia="Times New Roman" w:hAnsi="Times New Roman" w:cs="Times New Roman"/>
          <w:color w:val="000000"/>
          <w:sz w:val="24"/>
          <w:szCs w:val="24"/>
          <w:lang w:bidi="en-US"/>
        </w:rPr>
        <w:t>i</w:t>
      </w:r>
      <w:proofErr w:type="spellEnd"/>
      <w:r w:rsidRPr="00E74460">
        <w:rPr>
          <w:rFonts w:ascii="Times New Roman" w:eastAsia="Times New Roman" w:hAnsi="Times New Roman" w:cs="Times New Roman"/>
          <w:color w:val="000000"/>
          <w:sz w:val="24"/>
          <w:szCs w:val="24"/>
          <w:lang w:bidi="en-US"/>
        </w:rPr>
        <w:t>) Access to Justice and Realization of Human Rights</w:t>
      </w:r>
    </w:p>
    <w:p w14:paraId="3D0D1956" w14:textId="77777777" w:rsidR="00E74460" w:rsidRPr="00E74460" w:rsidRDefault="00E74460" w:rsidP="0042605E">
      <w:pPr>
        <w:spacing w:before="240" w:after="240" w:line="276" w:lineRule="auto"/>
        <w:jc w:val="both"/>
        <w:rPr>
          <w:rFonts w:ascii="Times New Roman" w:eastAsia="Times New Roman" w:hAnsi="Times New Roman" w:cs="Times New Roman"/>
          <w:color w:val="000000"/>
          <w:sz w:val="24"/>
          <w:szCs w:val="24"/>
          <w:lang w:bidi="en-US"/>
        </w:rPr>
      </w:pPr>
      <w:r w:rsidRPr="00E74460">
        <w:rPr>
          <w:rFonts w:ascii="Times New Roman" w:eastAsia="Times New Roman" w:hAnsi="Times New Roman" w:cs="Times New Roman"/>
          <w:color w:val="000000"/>
          <w:sz w:val="24"/>
          <w:szCs w:val="24"/>
          <w:lang w:bidi="en-US"/>
        </w:rPr>
        <w:t>ii) Promoting people-centered Devolution and Local Governance</w:t>
      </w:r>
    </w:p>
    <w:p w14:paraId="3A91D322" w14:textId="77777777" w:rsidR="00E74460" w:rsidRPr="00E74460" w:rsidRDefault="00E74460" w:rsidP="0042605E">
      <w:pPr>
        <w:spacing w:before="240" w:after="240" w:line="276" w:lineRule="auto"/>
        <w:jc w:val="both"/>
        <w:rPr>
          <w:rFonts w:ascii="Times New Roman" w:eastAsia="Times New Roman" w:hAnsi="Times New Roman" w:cs="Times New Roman"/>
          <w:color w:val="000000"/>
          <w:sz w:val="24"/>
          <w:szCs w:val="24"/>
          <w:lang w:bidi="en-US"/>
        </w:rPr>
      </w:pPr>
      <w:r w:rsidRPr="00E74460">
        <w:rPr>
          <w:rFonts w:ascii="Times New Roman" w:eastAsia="Times New Roman" w:hAnsi="Times New Roman" w:cs="Times New Roman"/>
          <w:color w:val="000000"/>
          <w:sz w:val="24"/>
          <w:szCs w:val="24"/>
          <w:lang w:bidi="en-US"/>
        </w:rPr>
        <w:t>iii) Promoting an enabling environment for CSOs</w:t>
      </w:r>
    </w:p>
    <w:p w14:paraId="075D7F7E" w14:textId="77777777" w:rsidR="00E74460" w:rsidRPr="00E74460" w:rsidRDefault="00E74460" w:rsidP="0042605E">
      <w:pPr>
        <w:tabs>
          <w:tab w:val="left" w:pos="9720"/>
        </w:tabs>
        <w:spacing w:after="0" w:line="240" w:lineRule="auto"/>
        <w:ind w:right="252"/>
        <w:jc w:val="both"/>
        <w:rPr>
          <w:rFonts w:ascii="Times New Roman" w:eastAsia="Times New Roman" w:hAnsi="Times New Roman" w:cs="Times New Roman"/>
          <w:i/>
          <w:w w:val="114"/>
          <w:sz w:val="24"/>
          <w:szCs w:val="24"/>
          <w:lang w:bidi="en-US"/>
        </w:rPr>
      </w:pPr>
      <w:proofErr w:type="gramStart"/>
      <w:r w:rsidRPr="00E74460">
        <w:rPr>
          <w:rFonts w:ascii="Times New Roman" w:eastAsia="Times New Roman" w:hAnsi="Times New Roman" w:cs="Times New Roman"/>
          <w:color w:val="000000"/>
          <w:sz w:val="24"/>
          <w:szCs w:val="24"/>
          <w:lang w:bidi="en-US"/>
        </w:rPr>
        <w:t>iv) Capacity</w:t>
      </w:r>
      <w:proofErr w:type="gramEnd"/>
      <w:r w:rsidRPr="00E74460">
        <w:rPr>
          <w:rFonts w:ascii="Times New Roman" w:eastAsia="Times New Roman" w:hAnsi="Times New Roman" w:cs="Times New Roman"/>
          <w:color w:val="000000"/>
          <w:sz w:val="24"/>
          <w:szCs w:val="24"/>
          <w:lang w:bidi="en-US"/>
        </w:rPr>
        <w:t xml:space="preserve"> of civil society to effectively respond to contemporary governance issues enhanced</w:t>
      </w:r>
    </w:p>
    <w:p w14:paraId="28F0CAD5" w14:textId="77777777" w:rsidR="00E74460" w:rsidRPr="00E74460" w:rsidRDefault="00E74460" w:rsidP="0042605E">
      <w:pPr>
        <w:spacing w:before="8" w:after="0" w:line="280" w:lineRule="exact"/>
        <w:jc w:val="both"/>
        <w:rPr>
          <w:rFonts w:ascii="Times New Roman" w:eastAsia="Times New Roman" w:hAnsi="Times New Roman" w:cs="Times New Roman"/>
          <w:i/>
          <w:sz w:val="24"/>
          <w:szCs w:val="24"/>
          <w:lang w:bidi="en-US"/>
        </w:rPr>
      </w:pPr>
    </w:p>
    <w:p w14:paraId="38A220DA" w14:textId="77777777" w:rsidR="00E74460" w:rsidRPr="00E74460" w:rsidRDefault="00E74460" w:rsidP="0042605E">
      <w:pPr>
        <w:spacing w:after="0" w:line="262" w:lineRule="auto"/>
        <w:ind w:right="70"/>
        <w:jc w:val="both"/>
        <w:rPr>
          <w:rFonts w:ascii="Times New Roman" w:eastAsia="Times New Roman" w:hAnsi="Times New Roman" w:cs="Times New Roman"/>
          <w:sz w:val="24"/>
          <w:szCs w:val="24"/>
          <w:lang w:bidi="en-US"/>
        </w:rPr>
      </w:pPr>
      <w:r w:rsidRPr="00E74460">
        <w:rPr>
          <w:rFonts w:ascii="Times New Roman" w:eastAsia="Times New Roman" w:hAnsi="Times New Roman" w:cs="Times New Roman"/>
          <w:w w:val="114"/>
          <w:sz w:val="24"/>
          <w:szCs w:val="24"/>
          <w:lang w:bidi="en-US"/>
        </w:rPr>
        <w:t xml:space="preserve">v) </w:t>
      </w:r>
      <w:r w:rsidRPr="00E74460">
        <w:rPr>
          <w:rFonts w:ascii="Times New Roman" w:eastAsia="Times New Roman" w:hAnsi="Times New Roman" w:cs="Times New Roman"/>
          <w:w w:val="99"/>
          <w:sz w:val="24"/>
          <w:szCs w:val="24"/>
          <w:lang w:bidi="en-US"/>
        </w:rPr>
        <w:t>Efficiency</w:t>
      </w:r>
      <w:r w:rsidRPr="00E74460">
        <w:rPr>
          <w:rFonts w:ascii="Times New Roman" w:eastAsia="Times New Roman" w:hAnsi="Times New Roman" w:cs="Times New Roman"/>
          <w:spacing w:val="-14"/>
          <w:w w:val="99"/>
          <w:sz w:val="24"/>
          <w:szCs w:val="24"/>
          <w:lang w:bidi="en-US"/>
        </w:rPr>
        <w:t xml:space="preserve"> </w:t>
      </w:r>
      <w:r w:rsidRPr="00E74460">
        <w:rPr>
          <w:rFonts w:ascii="Times New Roman" w:eastAsia="Times New Roman" w:hAnsi="Times New Roman" w:cs="Times New Roman"/>
          <w:sz w:val="24"/>
          <w:szCs w:val="24"/>
          <w:lang w:bidi="en-US"/>
        </w:rPr>
        <w:t>and</w:t>
      </w:r>
      <w:r w:rsidRPr="00E74460">
        <w:rPr>
          <w:rFonts w:ascii="Times New Roman" w:eastAsia="Times New Roman" w:hAnsi="Times New Roman" w:cs="Times New Roman"/>
          <w:spacing w:val="33"/>
          <w:sz w:val="24"/>
          <w:szCs w:val="24"/>
          <w:lang w:bidi="en-US"/>
        </w:rPr>
        <w:t xml:space="preserve"> </w:t>
      </w:r>
      <w:r w:rsidRPr="00E74460">
        <w:rPr>
          <w:rFonts w:ascii="Times New Roman" w:eastAsia="Times New Roman" w:hAnsi="Times New Roman" w:cs="Times New Roman"/>
          <w:sz w:val="24"/>
          <w:szCs w:val="24"/>
          <w:lang w:bidi="en-US"/>
        </w:rPr>
        <w:t>effectiveness</w:t>
      </w:r>
      <w:r w:rsidRPr="00E74460">
        <w:rPr>
          <w:rFonts w:ascii="Times New Roman" w:eastAsia="Times New Roman" w:hAnsi="Times New Roman" w:cs="Times New Roman"/>
          <w:spacing w:val="50"/>
          <w:sz w:val="24"/>
          <w:szCs w:val="24"/>
          <w:lang w:bidi="en-US"/>
        </w:rPr>
        <w:t xml:space="preserve"> </w:t>
      </w:r>
      <w:r w:rsidRPr="00E74460">
        <w:rPr>
          <w:rFonts w:ascii="Times New Roman" w:eastAsia="Times New Roman" w:hAnsi="Times New Roman" w:cs="Times New Roman"/>
          <w:sz w:val="24"/>
          <w:szCs w:val="24"/>
          <w:lang w:bidi="en-US"/>
        </w:rPr>
        <w:t>of</w:t>
      </w:r>
      <w:r w:rsidRPr="00E74460">
        <w:rPr>
          <w:rFonts w:ascii="Times New Roman" w:eastAsia="Times New Roman" w:hAnsi="Times New Roman" w:cs="Times New Roman"/>
          <w:spacing w:val="-3"/>
          <w:sz w:val="24"/>
          <w:szCs w:val="24"/>
          <w:lang w:bidi="en-US"/>
        </w:rPr>
        <w:t xml:space="preserve"> </w:t>
      </w:r>
      <w:r w:rsidRPr="00E74460">
        <w:rPr>
          <w:rFonts w:ascii="Times New Roman" w:eastAsia="Times New Roman" w:hAnsi="Times New Roman" w:cs="Times New Roman"/>
          <w:sz w:val="24"/>
          <w:szCs w:val="24"/>
          <w:lang w:bidi="en-US"/>
        </w:rPr>
        <w:t>Amkeni</w:t>
      </w:r>
      <w:r w:rsidRPr="00E74460">
        <w:rPr>
          <w:rFonts w:ascii="Times New Roman" w:eastAsia="Times New Roman" w:hAnsi="Times New Roman" w:cs="Times New Roman"/>
          <w:spacing w:val="20"/>
          <w:sz w:val="24"/>
          <w:szCs w:val="24"/>
          <w:lang w:bidi="en-US"/>
        </w:rPr>
        <w:t xml:space="preserve"> </w:t>
      </w:r>
      <w:r w:rsidRPr="00E74460">
        <w:rPr>
          <w:rFonts w:ascii="Times New Roman" w:eastAsia="Times New Roman" w:hAnsi="Times New Roman" w:cs="Times New Roman"/>
          <w:sz w:val="24"/>
          <w:szCs w:val="24"/>
          <w:lang w:bidi="en-US"/>
        </w:rPr>
        <w:t>Wakenya</w:t>
      </w:r>
      <w:r w:rsidRPr="00E74460">
        <w:rPr>
          <w:rFonts w:ascii="Times New Roman" w:eastAsia="Times New Roman" w:hAnsi="Times New Roman" w:cs="Times New Roman"/>
          <w:spacing w:val="34"/>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28"/>
          <w:sz w:val="24"/>
          <w:szCs w:val="24"/>
          <w:lang w:bidi="en-US"/>
        </w:rPr>
        <w:t xml:space="preserve"> </w:t>
      </w:r>
      <w:r w:rsidRPr="00E74460">
        <w:rPr>
          <w:rFonts w:ascii="Times New Roman" w:eastAsia="Times New Roman" w:hAnsi="Times New Roman" w:cs="Times New Roman"/>
          <w:sz w:val="24"/>
          <w:szCs w:val="24"/>
          <w:lang w:bidi="en-US"/>
        </w:rPr>
        <w:t>provide</w:t>
      </w:r>
      <w:r w:rsidRPr="00E74460">
        <w:rPr>
          <w:rFonts w:ascii="Times New Roman" w:eastAsia="Times New Roman" w:hAnsi="Times New Roman" w:cs="Times New Roman"/>
          <w:spacing w:val="27"/>
          <w:sz w:val="24"/>
          <w:szCs w:val="24"/>
          <w:lang w:bidi="en-US"/>
        </w:rPr>
        <w:t xml:space="preserve"> </w:t>
      </w:r>
      <w:r w:rsidRPr="00E74460">
        <w:rPr>
          <w:rFonts w:ascii="Times New Roman" w:eastAsia="Times New Roman" w:hAnsi="Times New Roman" w:cs="Times New Roman"/>
          <w:w w:val="113"/>
          <w:sz w:val="24"/>
          <w:szCs w:val="24"/>
          <w:lang w:bidi="en-US"/>
        </w:rPr>
        <w:t>support</w:t>
      </w:r>
      <w:r w:rsidRPr="00E74460">
        <w:rPr>
          <w:rFonts w:ascii="Times New Roman" w:eastAsia="Times New Roman" w:hAnsi="Times New Roman" w:cs="Times New Roman"/>
          <w:spacing w:val="5"/>
          <w:w w:val="113"/>
          <w:sz w:val="24"/>
          <w:szCs w:val="24"/>
          <w:lang w:bidi="en-US"/>
        </w:rPr>
        <w:t xml:space="preserve"> </w:t>
      </w:r>
      <w:r w:rsidRPr="00E74460">
        <w:rPr>
          <w:rFonts w:ascii="Times New Roman" w:eastAsia="Times New Roman" w:hAnsi="Times New Roman" w:cs="Times New Roman"/>
          <w:sz w:val="24"/>
          <w:szCs w:val="24"/>
          <w:lang w:bidi="en-US"/>
        </w:rPr>
        <w:t>to</w:t>
      </w:r>
      <w:r w:rsidRPr="00E74460">
        <w:rPr>
          <w:rFonts w:ascii="Times New Roman" w:eastAsia="Times New Roman" w:hAnsi="Times New Roman" w:cs="Times New Roman"/>
          <w:spacing w:val="5"/>
          <w:sz w:val="24"/>
          <w:szCs w:val="24"/>
          <w:lang w:bidi="en-US"/>
        </w:rPr>
        <w:t xml:space="preserve"> </w:t>
      </w:r>
      <w:r w:rsidRPr="00E74460">
        <w:rPr>
          <w:rFonts w:ascii="Times New Roman" w:eastAsia="Times New Roman" w:hAnsi="Times New Roman" w:cs="Times New Roman"/>
          <w:sz w:val="24"/>
          <w:szCs w:val="24"/>
          <w:lang w:bidi="en-US"/>
        </w:rPr>
        <w:t>civil</w:t>
      </w:r>
      <w:r w:rsidRPr="00E74460">
        <w:rPr>
          <w:rFonts w:ascii="Times New Roman" w:eastAsia="Times New Roman" w:hAnsi="Times New Roman" w:cs="Times New Roman"/>
          <w:spacing w:val="6"/>
          <w:sz w:val="24"/>
          <w:szCs w:val="24"/>
          <w:lang w:bidi="en-US"/>
        </w:rPr>
        <w:t xml:space="preserve"> </w:t>
      </w:r>
      <w:r w:rsidRPr="00E74460">
        <w:rPr>
          <w:rFonts w:ascii="Times New Roman" w:eastAsia="Times New Roman" w:hAnsi="Times New Roman" w:cs="Times New Roman"/>
          <w:sz w:val="24"/>
          <w:szCs w:val="24"/>
          <w:lang w:bidi="en-US"/>
        </w:rPr>
        <w:t>society</w:t>
      </w:r>
      <w:r w:rsidRPr="00E74460">
        <w:rPr>
          <w:rFonts w:ascii="Times New Roman" w:eastAsia="Times New Roman" w:hAnsi="Times New Roman" w:cs="Times New Roman"/>
          <w:spacing w:val="37"/>
          <w:sz w:val="24"/>
          <w:szCs w:val="24"/>
          <w:lang w:bidi="en-US"/>
        </w:rPr>
        <w:t xml:space="preserve"> </w:t>
      </w:r>
      <w:r w:rsidRPr="00E74460">
        <w:rPr>
          <w:rFonts w:ascii="Times New Roman" w:eastAsia="Times New Roman" w:hAnsi="Times New Roman" w:cs="Times New Roman"/>
          <w:w w:val="110"/>
          <w:sz w:val="24"/>
          <w:szCs w:val="24"/>
          <w:lang w:bidi="en-US"/>
        </w:rPr>
        <w:t xml:space="preserve">organizations </w:t>
      </w:r>
      <w:r w:rsidRPr="00E74460">
        <w:rPr>
          <w:rFonts w:ascii="Times New Roman" w:eastAsia="Times New Roman" w:hAnsi="Times New Roman" w:cs="Times New Roman"/>
          <w:sz w:val="24"/>
          <w:szCs w:val="24"/>
          <w:lang w:bidi="en-US"/>
        </w:rPr>
        <w:t>in</w:t>
      </w:r>
      <w:r w:rsidRPr="00E74460">
        <w:rPr>
          <w:rFonts w:ascii="Times New Roman" w:eastAsia="Times New Roman" w:hAnsi="Times New Roman" w:cs="Times New Roman"/>
          <w:spacing w:val="13"/>
          <w:sz w:val="24"/>
          <w:szCs w:val="24"/>
          <w:lang w:bidi="en-US"/>
        </w:rPr>
        <w:t xml:space="preserve"> </w:t>
      </w:r>
      <w:r w:rsidRPr="00E74460">
        <w:rPr>
          <w:rFonts w:ascii="Times New Roman" w:eastAsia="Times New Roman" w:hAnsi="Times New Roman" w:cs="Times New Roman"/>
          <w:sz w:val="24"/>
          <w:szCs w:val="24"/>
          <w:lang w:bidi="en-US"/>
        </w:rPr>
        <w:t>the</w:t>
      </w:r>
      <w:r w:rsidRPr="00E74460">
        <w:rPr>
          <w:rFonts w:ascii="Times New Roman" w:eastAsia="Times New Roman" w:hAnsi="Times New Roman" w:cs="Times New Roman"/>
          <w:spacing w:val="24"/>
          <w:sz w:val="24"/>
          <w:szCs w:val="24"/>
          <w:lang w:bidi="en-US"/>
        </w:rPr>
        <w:t xml:space="preserve"> </w:t>
      </w:r>
      <w:r w:rsidRPr="00E74460">
        <w:rPr>
          <w:rFonts w:ascii="Times New Roman" w:eastAsia="Times New Roman" w:hAnsi="Times New Roman" w:cs="Times New Roman"/>
          <w:w w:val="107"/>
          <w:sz w:val="24"/>
          <w:szCs w:val="24"/>
          <w:lang w:bidi="en-US"/>
        </w:rPr>
        <w:t>Democratic</w:t>
      </w:r>
      <w:r w:rsidRPr="00E74460">
        <w:rPr>
          <w:rFonts w:ascii="Times New Roman" w:eastAsia="Times New Roman" w:hAnsi="Times New Roman" w:cs="Times New Roman"/>
          <w:spacing w:val="-18"/>
          <w:w w:val="107"/>
          <w:sz w:val="24"/>
          <w:szCs w:val="24"/>
          <w:lang w:bidi="en-US"/>
        </w:rPr>
        <w:t xml:space="preserve"> </w:t>
      </w:r>
      <w:r w:rsidRPr="00E74460">
        <w:rPr>
          <w:rFonts w:ascii="Times New Roman" w:eastAsia="Times New Roman" w:hAnsi="Times New Roman" w:cs="Times New Roman"/>
          <w:sz w:val="24"/>
          <w:szCs w:val="24"/>
          <w:lang w:bidi="en-US"/>
        </w:rPr>
        <w:t>Governance</w:t>
      </w:r>
      <w:r w:rsidRPr="00E74460">
        <w:rPr>
          <w:rFonts w:ascii="Times New Roman" w:eastAsia="Times New Roman" w:hAnsi="Times New Roman" w:cs="Times New Roman"/>
          <w:spacing w:val="29"/>
          <w:sz w:val="24"/>
          <w:szCs w:val="24"/>
          <w:lang w:bidi="en-US"/>
        </w:rPr>
        <w:t xml:space="preserve"> </w:t>
      </w:r>
      <w:r w:rsidRPr="00E74460">
        <w:rPr>
          <w:rFonts w:ascii="Times New Roman" w:eastAsia="Times New Roman" w:hAnsi="Times New Roman" w:cs="Times New Roman"/>
          <w:sz w:val="24"/>
          <w:szCs w:val="24"/>
          <w:lang w:bidi="en-US"/>
        </w:rPr>
        <w:t>sector</w:t>
      </w:r>
      <w:r w:rsidRPr="00E74460">
        <w:rPr>
          <w:rFonts w:ascii="Times New Roman" w:eastAsia="Times New Roman" w:hAnsi="Times New Roman" w:cs="Times New Roman"/>
          <w:spacing w:val="48"/>
          <w:sz w:val="24"/>
          <w:szCs w:val="24"/>
          <w:lang w:bidi="en-US"/>
        </w:rPr>
        <w:t xml:space="preserve"> </w:t>
      </w:r>
      <w:r w:rsidRPr="00E74460">
        <w:rPr>
          <w:rFonts w:ascii="Times New Roman" w:eastAsia="Times New Roman" w:hAnsi="Times New Roman" w:cs="Times New Roman"/>
          <w:sz w:val="24"/>
          <w:szCs w:val="24"/>
          <w:lang w:bidi="en-US"/>
        </w:rPr>
        <w:t>in</w:t>
      </w:r>
      <w:r w:rsidRPr="00E74460">
        <w:rPr>
          <w:rFonts w:ascii="Times New Roman" w:eastAsia="Times New Roman" w:hAnsi="Times New Roman" w:cs="Times New Roman"/>
          <w:spacing w:val="14"/>
          <w:sz w:val="24"/>
          <w:szCs w:val="24"/>
          <w:lang w:bidi="en-US"/>
        </w:rPr>
        <w:t xml:space="preserve"> </w:t>
      </w:r>
      <w:r w:rsidRPr="00E74460">
        <w:rPr>
          <w:rFonts w:ascii="Times New Roman" w:eastAsia="Times New Roman" w:hAnsi="Times New Roman" w:cs="Times New Roman"/>
          <w:sz w:val="24"/>
          <w:szCs w:val="24"/>
          <w:lang w:bidi="en-US"/>
        </w:rPr>
        <w:t>Kenya</w:t>
      </w:r>
      <w:r w:rsidRPr="00E74460">
        <w:rPr>
          <w:rFonts w:ascii="Times New Roman" w:eastAsia="Times New Roman" w:hAnsi="Times New Roman" w:cs="Times New Roman"/>
          <w:spacing w:val="3"/>
          <w:sz w:val="24"/>
          <w:szCs w:val="24"/>
          <w:lang w:bidi="en-US"/>
        </w:rPr>
        <w:t xml:space="preserve"> </w:t>
      </w:r>
      <w:r w:rsidRPr="00E74460">
        <w:rPr>
          <w:rFonts w:ascii="Times New Roman" w:eastAsia="Times New Roman" w:hAnsi="Times New Roman" w:cs="Times New Roman"/>
          <w:w w:val="109"/>
          <w:sz w:val="24"/>
          <w:szCs w:val="24"/>
          <w:lang w:bidi="en-US"/>
        </w:rPr>
        <w:t>increased.</w:t>
      </w:r>
    </w:p>
    <w:p w14:paraId="3ED30C02" w14:textId="77777777" w:rsidR="00E74460" w:rsidRPr="00E74460" w:rsidRDefault="00E74460" w:rsidP="0042605E">
      <w:pPr>
        <w:spacing w:before="1" w:after="0" w:line="280" w:lineRule="exact"/>
        <w:jc w:val="both"/>
        <w:rPr>
          <w:rFonts w:ascii="Times New Roman" w:eastAsia="Times New Roman" w:hAnsi="Times New Roman" w:cs="Times New Roman"/>
          <w:sz w:val="24"/>
          <w:szCs w:val="24"/>
          <w:lang w:bidi="en-US"/>
        </w:rPr>
      </w:pPr>
    </w:p>
    <w:p w14:paraId="41808723" w14:textId="77777777" w:rsidR="00E74460" w:rsidRPr="00E74460" w:rsidRDefault="00E74460" w:rsidP="0042605E">
      <w:pPr>
        <w:spacing w:after="0" w:line="277" w:lineRule="auto"/>
        <w:ind w:left="120" w:right="226"/>
        <w:jc w:val="both"/>
        <w:rPr>
          <w:rFonts w:ascii="Times New Roman" w:eastAsia="Times New Roman" w:hAnsi="Times New Roman" w:cs="Times New Roman"/>
          <w:sz w:val="24"/>
          <w:szCs w:val="24"/>
          <w:lang w:bidi="en-US"/>
        </w:rPr>
      </w:pPr>
      <w:r w:rsidRPr="00E74460">
        <w:rPr>
          <w:rFonts w:ascii="Times New Roman" w:eastAsia="Times New Roman" w:hAnsi="Times New Roman" w:cs="Times New Roman"/>
          <w:sz w:val="24"/>
          <w:szCs w:val="24"/>
          <w:lang w:bidi="en-US"/>
        </w:rPr>
        <w:t>Amkeni</w:t>
      </w:r>
      <w:r w:rsidRPr="00E74460">
        <w:rPr>
          <w:rFonts w:ascii="Times New Roman" w:eastAsia="Times New Roman" w:hAnsi="Times New Roman" w:cs="Times New Roman"/>
          <w:spacing w:val="9"/>
          <w:sz w:val="24"/>
          <w:szCs w:val="24"/>
          <w:lang w:bidi="en-US"/>
        </w:rPr>
        <w:t xml:space="preserve"> </w:t>
      </w:r>
      <w:r w:rsidRPr="00E74460">
        <w:rPr>
          <w:rFonts w:ascii="Times New Roman" w:eastAsia="Times New Roman" w:hAnsi="Times New Roman" w:cs="Times New Roman"/>
          <w:sz w:val="24"/>
          <w:szCs w:val="24"/>
          <w:lang w:bidi="en-US"/>
        </w:rPr>
        <w:t>Wakenya</w:t>
      </w:r>
      <w:r w:rsidRPr="00E74460">
        <w:rPr>
          <w:rFonts w:ascii="Times New Roman" w:eastAsia="Times New Roman" w:hAnsi="Times New Roman" w:cs="Times New Roman"/>
          <w:spacing w:val="22"/>
          <w:sz w:val="24"/>
          <w:szCs w:val="24"/>
          <w:lang w:bidi="en-US"/>
        </w:rPr>
        <w:t xml:space="preserve"> will use </w:t>
      </w:r>
      <w:r w:rsidRPr="00E74460">
        <w:rPr>
          <w:rFonts w:ascii="Times New Roman" w:eastAsia="Times New Roman" w:hAnsi="Times New Roman" w:cs="Times New Roman"/>
          <w:sz w:val="24"/>
          <w:szCs w:val="24"/>
          <w:lang w:bidi="en-US"/>
        </w:rPr>
        <w:t>Grant</w:t>
      </w:r>
      <w:r w:rsidRPr="00E74460">
        <w:rPr>
          <w:rFonts w:ascii="Times New Roman" w:eastAsia="Times New Roman" w:hAnsi="Times New Roman" w:cs="Times New Roman"/>
          <w:spacing w:val="28"/>
          <w:sz w:val="24"/>
          <w:szCs w:val="24"/>
          <w:lang w:bidi="en-US"/>
        </w:rPr>
        <w:t xml:space="preserve"> </w:t>
      </w:r>
      <w:r w:rsidRPr="00E74460">
        <w:rPr>
          <w:rFonts w:ascii="Times New Roman" w:eastAsia="Times New Roman" w:hAnsi="Times New Roman" w:cs="Times New Roman"/>
          <w:w w:val="97"/>
          <w:sz w:val="24"/>
          <w:szCs w:val="24"/>
          <w:lang w:bidi="en-US"/>
        </w:rPr>
        <w:t>Making,</w:t>
      </w:r>
      <w:r w:rsidRPr="00E74460">
        <w:rPr>
          <w:rFonts w:ascii="Times New Roman" w:eastAsia="Times New Roman" w:hAnsi="Times New Roman" w:cs="Times New Roman"/>
          <w:spacing w:val="-6"/>
          <w:w w:val="97"/>
          <w:sz w:val="24"/>
          <w:szCs w:val="24"/>
          <w:lang w:bidi="en-US"/>
        </w:rPr>
        <w:t xml:space="preserve"> </w:t>
      </w:r>
      <w:r w:rsidRPr="00E74460">
        <w:rPr>
          <w:rFonts w:ascii="Times New Roman" w:eastAsia="Times New Roman" w:hAnsi="Times New Roman" w:cs="Times New Roman"/>
          <w:sz w:val="24"/>
          <w:szCs w:val="24"/>
          <w:lang w:bidi="en-US"/>
        </w:rPr>
        <w:t>Capacity</w:t>
      </w:r>
      <w:r w:rsidRPr="00E74460">
        <w:rPr>
          <w:rFonts w:ascii="Times New Roman" w:eastAsia="Times New Roman" w:hAnsi="Times New Roman" w:cs="Times New Roman"/>
          <w:spacing w:val="17"/>
          <w:sz w:val="24"/>
          <w:szCs w:val="24"/>
          <w:lang w:bidi="en-US"/>
        </w:rPr>
        <w:t xml:space="preserve"> </w:t>
      </w:r>
      <w:r w:rsidRPr="00E74460">
        <w:rPr>
          <w:rFonts w:ascii="Times New Roman" w:eastAsia="Times New Roman" w:hAnsi="Times New Roman" w:cs="Times New Roman"/>
          <w:sz w:val="24"/>
          <w:szCs w:val="24"/>
          <w:lang w:bidi="en-US"/>
        </w:rPr>
        <w:t>Building,</w:t>
      </w:r>
      <w:r w:rsidRPr="00E74460">
        <w:rPr>
          <w:rFonts w:ascii="Times New Roman" w:eastAsia="Times New Roman" w:hAnsi="Times New Roman" w:cs="Times New Roman"/>
          <w:spacing w:val="-8"/>
          <w:sz w:val="24"/>
          <w:szCs w:val="24"/>
          <w:lang w:bidi="en-US"/>
        </w:rPr>
        <w:t xml:space="preserve"> </w:t>
      </w:r>
      <w:r w:rsidRPr="00E74460">
        <w:rPr>
          <w:rFonts w:ascii="Times New Roman" w:eastAsia="Times New Roman" w:hAnsi="Times New Roman" w:cs="Times New Roman"/>
          <w:sz w:val="24"/>
          <w:szCs w:val="24"/>
          <w:lang w:bidi="en-US"/>
        </w:rPr>
        <w:t>and</w:t>
      </w:r>
      <w:r w:rsidRPr="00E74460">
        <w:rPr>
          <w:rFonts w:ascii="Times New Roman" w:eastAsia="Times New Roman" w:hAnsi="Times New Roman" w:cs="Times New Roman"/>
          <w:spacing w:val="32"/>
          <w:sz w:val="24"/>
          <w:szCs w:val="24"/>
          <w:lang w:bidi="en-US"/>
        </w:rPr>
        <w:t xml:space="preserve"> </w:t>
      </w:r>
      <w:r w:rsidRPr="00E74460">
        <w:rPr>
          <w:rFonts w:ascii="Times New Roman" w:eastAsia="Times New Roman" w:hAnsi="Times New Roman" w:cs="Times New Roman"/>
          <w:sz w:val="24"/>
          <w:szCs w:val="24"/>
          <w:lang w:bidi="en-US"/>
        </w:rPr>
        <w:t>Knowledge</w:t>
      </w:r>
      <w:r w:rsidRPr="00E74460">
        <w:rPr>
          <w:rFonts w:ascii="Times New Roman" w:eastAsia="Times New Roman" w:hAnsi="Times New Roman" w:cs="Times New Roman"/>
          <w:spacing w:val="25"/>
          <w:sz w:val="24"/>
          <w:szCs w:val="24"/>
          <w:lang w:bidi="en-US"/>
        </w:rPr>
        <w:t xml:space="preserve"> </w:t>
      </w:r>
      <w:r w:rsidRPr="00E74460">
        <w:rPr>
          <w:rFonts w:ascii="Times New Roman" w:eastAsia="Times New Roman" w:hAnsi="Times New Roman" w:cs="Times New Roman"/>
          <w:w w:val="109"/>
          <w:sz w:val="24"/>
          <w:szCs w:val="24"/>
          <w:lang w:bidi="en-US"/>
        </w:rPr>
        <w:t>Management methodologies to channel financial and technical support to CSOs</w:t>
      </w:r>
    </w:p>
    <w:p w14:paraId="0052A030" w14:textId="77777777" w:rsidR="00E74460" w:rsidRPr="00E74460" w:rsidRDefault="00E74460" w:rsidP="0042605E">
      <w:pPr>
        <w:jc w:val="both"/>
      </w:pPr>
    </w:p>
    <w:p w14:paraId="68036A61" w14:textId="77777777" w:rsidR="00F45E85" w:rsidRPr="00F45E85" w:rsidRDefault="00F45E85" w:rsidP="0042605E">
      <w:pPr>
        <w:pStyle w:val="Heading1"/>
        <w:jc w:val="both"/>
      </w:pPr>
      <w:bookmarkStart w:id="4" w:name="_Toc448928576"/>
      <w:r>
        <w:lastRenderedPageBreak/>
        <w:t xml:space="preserve">Beneficiaries and </w:t>
      </w:r>
      <w:r w:rsidRPr="00F45E85">
        <w:t>Targeting</w:t>
      </w:r>
      <w:bookmarkEnd w:id="4"/>
    </w:p>
    <w:p w14:paraId="6614F7F5" w14:textId="77777777" w:rsidR="00651ED2" w:rsidRPr="00651ED2" w:rsidRDefault="00651ED2" w:rsidP="0042605E">
      <w:pPr>
        <w:pStyle w:val="Heading2"/>
        <w:jc w:val="both"/>
        <w:rPr>
          <w:rFonts w:asciiTheme="minorHAnsi" w:eastAsiaTheme="minorHAnsi" w:hAnsiTheme="minorHAnsi" w:cstheme="minorBidi"/>
          <w:color w:val="auto"/>
          <w:szCs w:val="22"/>
        </w:rPr>
      </w:pPr>
      <w:bookmarkStart w:id="5" w:name="_Toc448928577"/>
      <w:r w:rsidRPr="00651ED2">
        <w:t>OUTCOME 1: Improved respect, enjoyment and promotion of access to justice, human rights and freedoms for Kenyans</w:t>
      </w:r>
      <w:bookmarkEnd w:id="5"/>
    </w:p>
    <w:p w14:paraId="4D796159" w14:textId="77777777" w:rsidR="00651ED2" w:rsidRPr="00651ED2" w:rsidRDefault="00651ED2" w:rsidP="0042605E">
      <w:pPr>
        <w:jc w:val="both"/>
      </w:pPr>
      <w:r w:rsidRPr="00216B39">
        <w:rPr>
          <w:rFonts w:asciiTheme="majorHAnsi" w:hAnsiTheme="majorHAnsi" w:cstheme="majorBidi"/>
          <w:color w:val="1F4D78" w:themeColor="accent1" w:themeShade="7F"/>
          <w:sz w:val="24"/>
          <w:szCs w:val="24"/>
        </w:rPr>
        <w:t>Output 1.1: Enhanced citizen awareness and engagement on human rights awareness using innovative</w:t>
      </w:r>
      <w:r w:rsidR="00EE7821" w:rsidRPr="00216B39">
        <w:rPr>
          <w:rFonts w:asciiTheme="majorHAnsi" w:hAnsiTheme="majorHAnsi" w:cstheme="majorBidi"/>
          <w:color w:val="1F4D78" w:themeColor="accent1" w:themeShade="7F"/>
          <w:sz w:val="24"/>
          <w:szCs w:val="24"/>
        </w:rPr>
        <w:t xml:space="preserve"> Civil Society Organizations (</w:t>
      </w:r>
      <w:r w:rsidRPr="00216B39">
        <w:rPr>
          <w:rFonts w:asciiTheme="majorHAnsi" w:hAnsiTheme="majorHAnsi" w:cstheme="majorBidi"/>
          <w:color w:val="1F4D78" w:themeColor="accent1" w:themeShade="7F"/>
          <w:sz w:val="24"/>
          <w:szCs w:val="24"/>
        </w:rPr>
        <w:t>CSO</w:t>
      </w:r>
      <w:r w:rsidR="00EE7821" w:rsidRPr="00216B39">
        <w:rPr>
          <w:rFonts w:asciiTheme="majorHAnsi" w:hAnsiTheme="majorHAnsi" w:cstheme="majorBidi"/>
          <w:color w:val="1F4D78" w:themeColor="accent1" w:themeShade="7F"/>
          <w:sz w:val="24"/>
          <w:szCs w:val="24"/>
        </w:rPr>
        <w:t>)</w:t>
      </w:r>
      <w:r w:rsidRPr="00216B39">
        <w:rPr>
          <w:rFonts w:asciiTheme="majorHAnsi" w:hAnsiTheme="majorHAnsi" w:cstheme="majorBidi"/>
          <w:color w:val="1F4D78" w:themeColor="accent1" w:themeShade="7F"/>
          <w:sz w:val="24"/>
          <w:szCs w:val="24"/>
        </w:rPr>
        <w:t xml:space="preserve"> approaches</w:t>
      </w:r>
    </w:p>
    <w:p w14:paraId="44986A06" w14:textId="77777777" w:rsidR="00651ED2" w:rsidRPr="00651ED2" w:rsidRDefault="00651ED2" w:rsidP="0042605E">
      <w:pPr>
        <w:jc w:val="both"/>
      </w:pPr>
      <w:r w:rsidRPr="00651ED2">
        <w:t xml:space="preserve">Progress </w:t>
      </w:r>
      <w:r w:rsidRPr="00216B39">
        <w:t>towards</w:t>
      </w:r>
      <w:r w:rsidRPr="00651ED2">
        <w:t xml:space="preserve"> result:</w:t>
      </w:r>
    </w:p>
    <w:p w14:paraId="26284817" w14:textId="77777777" w:rsidR="00651ED2" w:rsidRPr="00651ED2" w:rsidRDefault="00651ED2" w:rsidP="0042605E">
      <w:pPr>
        <w:jc w:val="both"/>
      </w:pPr>
      <w:r>
        <w:t>There were no funds to implement output 1.1.</w:t>
      </w:r>
    </w:p>
    <w:p w14:paraId="72626103" w14:textId="77777777" w:rsidR="00651ED2" w:rsidRPr="00651ED2" w:rsidRDefault="00651ED2" w:rsidP="0042605E">
      <w:pPr>
        <w:jc w:val="both"/>
      </w:pPr>
      <w:r w:rsidRPr="00216B39">
        <w:rPr>
          <w:rFonts w:asciiTheme="majorHAnsi" w:hAnsiTheme="majorHAnsi" w:cstheme="majorBidi"/>
          <w:color w:val="1F4D78" w:themeColor="accent1" w:themeShade="7F"/>
          <w:sz w:val="24"/>
          <w:szCs w:val="24"/>
        </w:rPr>
        <w:t>Output 1.2: Enhanced Access to justice for the marginalized and vulnerable communities using innovative CSO approaches</w:t>
      </w:r>
    </w:p>
    <w:p w14:paraId="433094F2" w14:textId="77777777" w:rsidR="00651ED2" w:rsidRPr="00651ED2" w:rsidRDefault="00651ED2" w:rsidP="0042605E">
      <w:pPr>
        <w:jc w:val="both"/>
      </w:pPr>
      <w:r w:rsidRPr="00651ED2">
        <w:t>Progress towards result:</w:t>
      </w:r>
    </w:p>
    <w:p w14:paraId="39CECE46" w14:textId="77777777" w:rsidR="00651ED2" w:rsidRPr="00651ED2" w:rsidRDefault="00651ED2" w:rsidP="0042605E">
      <w:pPr>
        <w:jc w:val="both"/>
      </w:pPr>
      <w:r>
        <w:t>There were no funds to implement output 1.1.</w:t>
      </w:r>
    </w:p>
    <w:p w14:paraId="4DCC1C69" w14:textId="77777777" w:rsidR="00651ED2" w:rsidRPr="00216B39" w:rsidRDefault="00651ED2" w:rsidP="0042605E">
      <w:pPr>
        <w:jc w:val="both"/>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Output 1.3: Enhanced CSO engagement with national level duty bearers on policy and legislative development as well as enforcement and monitoring of rights and freedoms</w:t>
      </w:r>
    </w:p>
    <w:p w14:paraId="2A6ABED7" w14:textId="77777777" w:rsidR="00651ED2" w:rsidRDefault="00651ED2" w:rsidP="00651ED2">
      <w:pPr>
        <w:jc w:val="both"/>
      </w:pPr>
      <w:r w:rsidRPr="00651ED2">
        <w:t>Progress towards result:</w:t>
      </w:r>
    </w:p>
    <w:p w14:paraId="5C27F7A6" w14:textId="77777777" w:rsidR="00651ED2" w:rsidRDefault="00651ED2" w:rsidP="00651ED2">
      <w:pPr>
        <w:jc w:val="both"/>
      </w:pPr>
      <w:r>
        <w:t xml:space="preserve">Indicator: </w:t>
      </w:r>
      <w:r w:rsidRPr="00651ED2">
        <w:t>Number of policy and legal changes attributable to CSO engagement</w:t>
      </w:r>
    </w:p>
    <w:tbl>
      <w:tblPr>
        <w:tblStyle w:val="TableGrid"/>
        <w:tblW w:w="0" w:type="auto"/>
        <w:tblLook w:val="04A0" w:firstRow="1" w:lastRow="0" w:firstColumn="1" w:lastColumn="0" w:noHBand="0" w:noVBand="1"/>
      </w:tblPr>
      <w:tblGrid>
        <w:gridCol w:w="2337"/>
        <w:gridCol w:w="2337"/>
        <w:gridCol w:w="2338"/>
        <w:gridCol w:w="2338"/>
      </w:tblGrid>
      <w:tr w:rsidR="00651ED2" w14:paraId="7461335D" w14:textId="77777777" w:rsidTr="00651ED2">
        <w:tc>
          <w:tcPr>
            <w:tcW w:w="2337" w:type="dxa"/>
          </w:tcPr>
          <w:p w14:paraId="04548854" w14:textId="77777777" w:rsidR="00651ED2" w:rsidRDefault="00651ED2" w:rsidP="00651ED2">
            <w:pPr>
              <w:jc w:val="both"/>
            </w:pPr>
            <w:r>
              <w:t>Planned Result</w:t>
            </w:r>
          </w:p>
        </w:tc>
        <w:tc>
          <w:tcPr>
            <w:tcW w:w="2337" w:type="dxa"/>
          </w:tcPr>
          <w:p w14:paraId="39FEBD02" w14:textId="77777777" w:rsidR="00651ED2" w:rsidRDefault="00651ED2" w:rsidP="00651ED2">
            <w:pPr>
              <w:jc w:val="both"/>
            </w:pPr>
            <w:r>
              <w:t>Actual Achievement</w:t>
            </w:r>
          </w:p>
        </w:tc>
        <w:tc>
          <w:tcPr>
            <w:tcW w:w="2338" w:type="dxa"/>
          </w:tcPr>
          <w:p w14:paraId="7CA5BBEE" w14:textId="77777777" w:rsidR="00651ED2" w:rsidRDefault="00651ED2" w:rsidP="00651ED2">
            <w:pPr>
              <w:jc w:val="both"/>
            </w:pPr>
            <w:r>
              <w:t>Variance</w:t>
            </w:r>
          </w:p>
        </w:tc>
        <w:tc>
          <w:tcPr>
            <w:tcW w:w="2338" w:type="dxa"/>
          </w:tcPr>
          <w:p w14:paraId="7D27A13A" w14:textId="77777777" w:rsidR="00651ED2" w:rsidRDefault="00651ED2" w:rsidP="00651ED2">
            <w:pPr>
              <w:jc w:val="both"/>
            </w:pPr>
            <w:r>
              <w:t>Comment</w:t>
            </w:r>
          </w:p>
        </w:tc>
      </w:tr>
      <w:tr w:rsidR="00651ED2" w14:paraId="77FA2104" w14:textId="77777777" w:rsidTr="00651ED2">
        <w:tc>
          <w:tcPr>
            <w:tcW w:w="2337" w:type="dxa"/>
          </w:tcPr>
          <w:p w14:paraId="4FFC7C62" w14:textId="77777777" w:rsidR="00651ED2" w:rsidRDefault="00651ED2" w:rsidP="00651ED2">
            <w:pPr>
              <w:jc w:val="both"/>
            </w:pPr>
            <w:r>
              <w:t>2</w:t>
            </w:r>
          </w:p>
        </w:tc>
        <w:tc>
          <w:tcPr>
            <w:tcW w:w="2337" w:type="dxa"/>
          </w:tcPr>
          <w:p w14:paraId="243C9059" w14:textId="77777777" w:rsidR="00651ED2" w:rsidRDefault="00651ED2" w:rsidP="00651ED2">
            <w:pPr>
              <w:jc w:val="both"/>
            </w:pPr>
            <w:r>
              <w:t>0</w:t>
            </w:r>
          </w:p>
        </w:tc>
        <w:tc>
          <w:tcPr>
            <w:tcW w:w="2338" w:type="dxa"/>
          </w:tcPr>
          <w:p w14:paraId="427A6A84" w14:textId="77777777" w:rsidR="00651ED2" w:rsidRDefault="00651ED2" w:rsidP="00651ED2">
            <w:pPr>
              <w:jc w:val="both"/>
            </w:pPr>
            <w:r>
              <w:t>2</w:t>
            </w:r>
          </w:p>
        </w:tc>
        <w:tc>
          <w:tcPr>
            <w:tcW w:w="2338" w:type="dxa"/>
          </w:tcPr>
          <w:p w14:paraId="6D552F07" w14:textId="77777777" w:rsidR="00651ED2" w:rsidRDefault="00651ED2" w:rsidP="00651ED2">
            <w:pPr>
              <w:jc w:val="both"/>
            </w:pPr>
            <w:r>
              <w:t>Slow progress towards achievement of results attributable to lack of Funds.</w:t>
            </w:r>
          </w:p>
        </w:tc>
      </w:tr>
    </w:tbl>
    <w:p w14:paraId="51D191DC" w14:textId="77777777" w:rsidR="00651ED2" w:rsidRPr="00651ED2" w:rsidRDefault="00651ED2" w:rsidP="00651ED2">
      <w:pPr>
        <w:jc w:val="both"/>
      </w:pPr>
    </w:p>
    <w:p w14:paraId="6FD5850D" w14:textId="77777777" w:rsidR="00651ED2" w:rsidRPr="00651ED2" w:rsidRDefault="00651ED2" w:rsidP="00651ED2">
      <w:pPr>
        <w:jc w:val="both"/>
      </w:pPr>
      <w:r>
        <w:t xml:space="preserve">Although no policy and legal changes could be attributable to CSO engagement, through collaboration with </w:t>
      </w:r>
      <w:r w:rsidRPr="00651ED2">
        <w:t>Kenya National Commission of Human Rights Project, Amkeni participated in the Regional Conference for East Africa Human Rights Institutes held from 7</w:t>
      </w:r>
      <w:r w:rsidRPr="00651ED2">
        <w:rPr>
          <w:vertAlign w:val="superscript"/>
        </w:rPr>
        <w:t>th</w:t>
      </w:r>
      <w:r>
        <w:t xml:space="preserve"> – </w:t>
      </w:r>
      <w:r w:rsidRPr="00651ED2">
        <w:t>9</w:t>
      </w:r>
      <w:r w:rsidRPr="00651ED2">
        <w:rPr>
          <w:vertAlign w:val="superscript"/>
        </w:rPr>
        <w:t>th</w:t>
      </w:r>
      <w:r>
        <w:t xml:space="preserve"> </w:t>
      </w:r>
      <w:r w:rsidRPr="00651ED2">
        <w:t xml:space="preserve">December 2015 at the Hilton Hotel, Nairobi. The overall objective of the Conference was to explore potential roles and strategic engagements (nationally, regionally and internationally) for National Human Rights Institutions, individually and collectively with the aim of realizing global security and the rule of law. </w:t>
      </w:r>
      <w:r>
        <w:t>Through this activity, Rule of Law will be enhanced in Kenya.</w:t>
      </w:r>
    </w:p>
    <w:p w14:paraId="6D5E45A5" w14:textId="77777777" w:rsidR="00651ED2" w:rsidRPr="00651ED2" w:rsidRDefault="00651ED2" w:rsidP="00F97F4A">
      <w:pPr>
        <w:pStyle w:val="Heading2"/>
        <w:rPr>
          <w:rFonts w:eastAsiaTheme="minorHAnsi"/>
        </w:rPr>
      </w:pPr>
      <w:bookmarkStart w:id="6" w:name="_Toc448928578"/>
      <w:r w:rsidRPr="00651ED2">
        <w:t>OUTCOME 2: A rights- responsive devolved system of governance entrenched</w:t>
      </w:r>
      <w:bookmarkEnd w:id="6"/>
    </w:p>
    <w:p w14:paraId="54A2C9F2" w14:textId="77777777" w:rsidR="00651ED2" w:rsidRPr="00216B39" w:rsidRDefault="00651ED2" w:rsidP="00216B39">
      <w:pPr>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Output 2.1: Capacity of CSO to engage county governments &amp; duty bearers on planning, budgeting, project management and service delivery using HRBA enhanced and applied</w:t>
      </w:r>
    </w:p>
    <w:p w14:paraId="042A1E43" w14:textId="77777777" w:rsidR="00651ED2" w:rsidRPr="00651ED2" w:rsidRDefault="00651ED2" w:rsidP="00651ED2">
      <w:pPr>
        <w:jc w:val="both"/>
      </w:pPr>
      <w:r w:rsidRPr="00651ED2">
        <w:t>Progress towards result:</w:t>
      </w:r>
    </w:p>
    <w:p w14:paraId="5ED79F8B" w14:textId="77777777" w:rsidR="00651ED2" w:rsidRPr="00651ED2" w:rsidRDefault="008F0E18" w:rsidP="00651ED2">
      <w:pPr>
        <w:jc w:val="both"/>
      </w:pPr>
      <w:r>
        <w:t>There were no funds to implement output 2.1</w:t>
      </w:r>
    </w:p>
    <w:p w14:paraId="111081F9" w14:textId="77777777" w:rsidR="00651ED2" w:rsidRPr="00216B39" w:rsidRDefault="00651ED2" w:rsidP="00216B39">
      <w:pPr>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Output 2.2: Rights responsive county public participation laws, framework and platforms established and institutionalized</w:t>
      </w:r>
    </w:p>
    <w:p w14:paraId="4156E534" w14:textId="77777777" w:rsidR="00651ED2" w:rsidRDefault="00651ED2" w:rsidP="00651ED2">
      <w:pPr>
        <w:jc w:val="both"/>
      </w:pPr>
      <w:r w:rsidRPr="00651ED2">
        <w:lastRenderedPageBreak/>
        <w:t>Progress towards Result</w:t>
      </w:r>
    </w:p>
    <w:p w14:paraId="3DA3DB20" w14:textId="77777777" w:rsidR="008F0E18" w:rsidRDefault="008F0E18" w:rsidP="00651ED2">
      <w:pPr>
        <w:jc w:val="both"/>
      </w:pPr>
      <w:r>
        <w:t xml:space="preserve">Indicator: </w:t>
      </w:r>
      <w:r w:rsidRPr="008F0E18">
        <w:t>Number of target CSO and county Government staff trained on HRBA approaches</w:t>
      </w:r>
    </w:p>
    <w:tbl>
      <w:tblPr>
        <w:tblStyle w:val="TableGrid"/>
        <w:tblW w:w="0" w:type="auto"/>
        <w:tblLook w:val="04A0" w:firstRow="1" w:lastRow="0" w:firstColumn="1" w:lastColumn="0" w:noHBand="0" w:noVBand="1"/>
      </w:tblPr>
      <w:tblGrid>
        <w:gridCol w:w="2337"/>
        <w:gridCol w:w="2337"/>
        <w:gridCol w:w="2338"/>
        <w:gridCol w:w="2338"/>
      </w:tblGrid>
      <w:tr w:rsidR="008F0E18" w14:paraId="5BDAF863" w14:textId="77777777" w:rsidTr="00216B39">
        <w:tc>
          <w:tcPr>
            <w:tcW w:w="2337" w:type="dxa"/>
          </w:tcPr>
          <w:p w14:paraId="521A2F4B" w14:textId="77777777" w:rsidR="008F0E18" w:rsidRDefault="008F0E18" w:rsidP="00216B39">
            <w:pPr>
              <w:jc w:val="both"/>
            </w:pPr>
            <w:r>
              <w:t>Planned Result</w:t>
            </w:r>
          </w:p>
        </w:tc>
        <w:tc>
          <w:tcPr>
            <w:tcW w:w="2337" w:type="dxa"/>
          </w:tcPr>
          <w:p w14:paraId="519533D3" w14:textId="77777777" w:rsidR="008F0E18" w:rsidRDefault="008F0E18" w:rsidP="00216B39">
            <w:pPr>
              <w:jc w:val="both"/>
            </w:pPr>
            <w:r>
              <w:t>Actual Achievement</w:t>
            </w:r>
          </w:p>
        </w:tc>
        <w:tc>
          <w:tcPr>
            <w:tcW w:w="2338" w:type="dxa"/>
          </w:tcPr>
          <w:p w14:paraId="63F20EDA" w14:textId="77777777" w:rsidR="008F0E18" w:rsidRDefault="008F0E18" w:rsidP="00216B39">
            <w:pPr>
              <w:jc w:val="both"/>
            </w:pPr>
            <w:r>
              <w:t>Variance</w:t>
            </w:r>
          </w:p>
        </w:tc>
        <w:tc>
          <w:tcPr>
            <w:tcW w:w="2338" w:type="dxa"/>
          </w:tcPr>
          <w:p w14:paraId="58309BEF" w14:textId="77777777" w:rsidR="008F0E18" w:rsidRDefault="008F0E18" w:rsidP="00216B39">
            <w:pPr>
              <w:jc w:val="both"/>
            </w:pPr>
            <w:r>
              <w:t>Comment</w:t>
            </w:r>
          </w:p>
        </w:tc>
      </w:tr>
      <w:tr w:rsidR="008F0E18" w14:paraId="432F7DFA" w14:textId="77777777" w:rsidTr="00216B39">
        <w:tc>
          <w:tcPr>
            <w:tcW w:w="2337" w:type="dxa"/>
          </w:tcPr>
          <w:p w14:paraId="7A77E2A0" w14:textId="77777777" w:rsidR="008F0E18" w:rsidRDefault="008F0E18" w:rsidP="00216B39">
            <w:pPr>
              <w:jc w:val="both"/>
            </w:pPr>
            <w:r>
              <w:t>700</w:t>
            </w:r>
          </w:p>
        </w:tc>
        <w:tc>
          <w:tcPr>
            <w:tcW w:w="2337" w:type="dxa"/>
          </w:tcPr>
          <w:p w14:paraId="643E0D35" w14:textId="77777777" w:rsidR="008F0E18" w:rsidRDefault="008F0E18" w:rsidP="00216B39">
            <w:pPr>
              <w:jc w:val="both"/>
            </w:pPr>
            <w:r>
              <w:t>250</w:t>
            </w:r>
          </w:p>
        </w:tc>
        <w:tc>
          <w:tcPr>
            <w:tcW w:w="2338" w:type="dxa"/>
          </w:tcPr>
          <w:p w14:paraId="3B8D9879" w14:textId="77777777" w:rsidR="008F0E18" w:rsidRDefault="008F0E18" w:rsidP="00216B39">
            <w:pPr>
              <w:jc w:val="both"/>
            </w:pPr>
            <w:r>
              <w:t>450</w:t>
            </w:r>
          </w:p>
        </w:tc>
        <w:tc>
          <w:tcPr>
            <w:tcW w:w="2338" w:type="dxa"/>
          </w:tcPr>
          <w:p w14:paraId="421F3B37" w14:textId="77777777" w:rsidR="008F0E18" w:rsidRDefault="008F0E18" w:rsidP="00216B39">
            <w:pPr>
              <w:jc w:val="both"/>
            </w:pPr>
            <w:r>
              <w:t>Good Progress towards achievement of the planned results</w:t>
            </w:r>
          </w:p>
        </w:tc>
      </w:tr>
    </w:tbl>
    <w:p w14:paraId="1000C739" w14:textId="77777777" w:rsidR="00FC11CB" w:rsidRDefault="00FC11CB" w:rsidP="00651ED2">
      <w:pPr>
        <w:jc w:val="both"/>
        <w:rPr>
          <w:b/>
        </w:rPr>
      </w:pPr>
    </w:p>
    <w:p w14:paraId="08E7A2A9" w14:textId="77777777" w:rsidR="00651ED2" w:rsidRDefault="00651ED2" w:rsidP="00651ED2">
      <w:pPr>
        <w:jc w:val="both"/>
      </w:pPr>
      <w:r w:rsidRPr="00421E91">
        <w:rPr>
          <w:b/>
        </w:rPr>
        <w:t xml:space="preserve">Support for development of Monitoring and Enforcement of </w:t>
      </w:r>
      <w:r w:rsidR="00421E91" w:rsidRPr="00421E91">
        <w:rPr>
          <w:b/>
        </w:rPr>
        <w:t>Economic and Socio Cultural Rights (</w:t>
      </w:r>
      <w:r w:rsidRPr="00421E91">
        <w:rPr>
          <w:b/>
        </w:rPr>
        <w:t>ECSR</w:t>
      </w:r>
      <w:r w:rsidR="00421E91" w:rsidRPr="00421E91">
        <w:rPr>
          <w:b/>
        </w:rPr>
        <w:t>)</w:t>
      </w:r>
      <w:r w:rsidRPr="00421E91">
        <w:rPr>
          <w:b/>
        </w:rPr>
        <w:t xml:space="preserve"> Bill</w:t>
      </w:r>
      <w:r w:rsidRPr="00651ED2">
        <w:t>: Amkeni Wakenya supported in the review and subsequent approval of a proposal by</w:t>
      </w:r>
      <w:r w:rsidR="00FC11CB">
        <w:t xml:space="preserve"> the Centre for Enhancing Democracy and Good Governance</w:t>
      </w:r>
      <w:r w:rsidRPr="00651ED2">
        <w:t xml:space="preserve"> </w:t>
      </w:r>
      <w:r w:rsidR="00FC11CB">
        <w:t>(</w:t>
      </w:r>
      <w:r w:rsidRPr="00651ED2">
        <w:t>CEDGG</w:t>
      </w:r>
      <w:r w:rsidR="00FC11CB">
        <w:t>)</w:t>
      </w:r>
      <w:r w:rsidRPr="00651ED2">
        <w:t xml:space="preserve"> which sought to sensitize CSOs in at least 5 counties on the above Bill. After the approval, CEDGG was able to conduct one </w:t>
      </w:r>
      <w:commentRangeStart w:id="7"/>
      <w:r w:rsidRPr="00651ED2">
        <w:t xml:space="preserve">CSO forum in </w:t>
      </w:r>
      <w:proofErr w:type="spellStart"/>
      <w:r w:rsidRPr="00651ED2">
        <w:t>Machakos</w:t>
      </w:r>
      <w:commentRangeEnd w:id="7"/>
      <w:proofErr w:type="spellEnd"/>
      <w:r w:rsidR="00FC11CB">
        <w:rPr>
          <w:rStyle w:val="CommentReference"/>
        </w:rPr>
        <w:commentReference w:id="7"/>
      </w:r>
      <w:r w:rsidRPr="00651ED2">
        <w:t xml:space="preserve">. </w:t>
      </w:r>
      <w:r w:rsidR="00FC11CB">
        <w:t>Amkeni</w:t>
      </w:r>
      <w:r w:rsidRPr="00651ED2">
        <w:t xml:space="preserve"> provided CEDGG with materials on the Bill</w:t>
      </w:r>
      <w:r w:rsidR="00FC11CB">
        <w:t>.</w:t>
      </w:r>
    </w:p>
    <w:p w14:paraId="3957F5C7" w14:textId="77777777" w:rsidR="00FC11CB" w:rsidRDefault="00FC11CB" w:rsidP="00651ED2">
      <w:pPr>
        <w:jc w:val="both"/>
      </w:pPr>
      <w:r>
        <w:t xml:space="preserve">Indicator: </w:t>
      </w:r>
      <w:r w:rsidRPr="00FC11CB">
        <w:t>Number of supported CSOs participating in planning and budgeting at the county level</w:t>
      </w:r>
    </w:p>
    <w:tbl>
      <w:tblPr>
        <w:tblStyle w:val="TableGrid"/>
        <w:tblW w:w="0" w:type="auto"/>
        <w:tblLook w:val="04A0" w:firstRow="1" w:lastRow="0" w:firstColumn="1" w:lastColumn="0" w:noHBand="0" w:noVBand="1"/>
      </w:tblPr>
      <w:tblGrid>
        <w:gridCol w:w="2337"/>
        <w:gridCol w:w="2337"/>
        <w:gridCol w:w="2338"/>
        <w:gridCol w:w="2338"/>
      </w:tblGrid>
      <w:tr w:rsidR="00FC11CB" w14:paraId="5ADFD25A" w14:textId="77777777" w:rsidTr="00FC11CB">
        <w:tc>
          <w:tcPr>
            <w:tcW w:w="2337" w:type="dxa"/>
          </w:tcPr>
          <w:p w14:paraId="7E7C9899" w14:textId="77777777" w:rsidR="00FC11CB" w:rsidRDefault="00FC11CB" w:rsidP="00FC11CB">
            <w:pPr>
              <w:jc w:val="both"/>
            </w:pPr>
            <w:r>
              <w:t>Planned Result</w:t>
            </w:r>
          </w:p>
        </w:tc>
        <w:tc>
          <w:tcPr>
            <w:tcW w:w="2337" w:type="dxa"/>
          </w:tcPr>
          <w:p w14:paraId="0CF72676" w14:textId="77777777" w:rsidR="00FC11CB" w:rsidRDefault="00FC11CB" w:rsidP="00FC11CB">
            <w:pPr>
              <w:jc w:val="both"/>
            </w:pPr>
            <w:r>
              <w:t>Actual Achievement</w:t>
            </w:r>
          </w:p>
        </w:tc>
        <w:tc>
          <w:tcPr>
            <w:tcW w:w="2338" w:type="dxa"/>
          </w:tcPr>
          <w:p w14:paraId="008B4088" w14:textId="77777777" w:rsidR="00FC11CB" w:rsidRDefault="00FC11CB" w:rsidP="00FC11CB">
            <w:pPr>
              <w:jc w:val="both"/>
            </w:pPr>
            <w:r>
              <w:t>Variance</w:t>
            </w:r>
          </w:p>
        </w:tc>
        <w:tc>
          <w:tcPr>
            <w:tcW w:w="2338" w:type="dxa"/>
          </w:tcPr>
          <w:p w14:paraId="793755B4" w14:textId="77777777" w:rsidR="00FC11CB" w:rsidRDefault="00FC11CB" w:rsidP="00FC11CB">
            <w:pPr>
              <w:jc w:val="both"/>
            </w:pPr>
            <w:r>
              <w:t>Comment</w:t>
            </w:r>
          </w:p>
        </w:tc>
      </w:tr>
      <w:tr w:rsidR="00FC11CB" w14:paraId="75E29A35" w14:textId="77777777" w:rsidTr="00FC11CB">
        <w:tc>
          <w:tcPr>
            <w:tcW w:w="2337" w:type="dxa"/>
          </w:tcPr>
          <w:p w14:paraId="5795A4BB" w14:textId="77777777" w:rsidR="00FC11CB" w:rsidRDefault="00FC11CB" w:rsidP="00FC11CB">
            <w:pPr>
              <w:jc w:val="both"/>
            </w:pPr>
            <w:r>
              <w:t>14</w:t>
            </w:r>
          </w:p>
        </w:tc>
        <w:tc>
          <w:tcPr>
            <w:tcW w:w="2337" w:type="dxa"/>
          </w:tcPr>
          <w:p w14:paraId="22DD7234" w14:textId="77777777" w:rsidR="00FC11CB" w:rsidRDefault="00FC11CB" w:rsidP="00FC11CB">
            <w:pPr>
              <w:jc w:val="both"/>
            </w:pPr>
            <w:r>
              <w:t>0</w:t>
            </w:r>
          </w:p>
        </w:tc>
        <w:tc>
          <w:tcPr>
            <w:tcW w:w="2338" w:type="dxa"/>
          </w:tcPr>
          <w:p w14:paraId="2472E752" w14:textId="77777777" w:rsidR="00FC11CB" w:rsidRDefault="00FC11CB" w:rsidP="00FC11CB">
            <w:pPr>
              <w:jc w:val="both"/>
            </w:pPr>
            <w:r>
              <w:t>14</w:t>
            </w:r>
          </w:p>
        </w:tc>
        <w:tc>
          <w:tcPr>
            <w:tcW w:w="2338" w:type="dxa"/>
          </w:tcPr>
          <w:p w14:paraId="6720F1A1" w14:textId="77777777" w:rsidR="00FC11CB" w:rsidRDefault="00FC11CB" w:rsidP="00FC11CB">
            <w:pPr>
              <w:jc w:val="both"/>
            </w:pPr>
            <w:r>
              <w:t xml:space="preserve">A civic engagement framework that will include CSO participation in planning and budgeting at the county level was developed in </w:t>
            </w:r>
            <w:proofErr w:type="spellStart"/>
            <w:r>
              <w:t>Nyeri</w:t>
            </w:r>
            <w:proofErr w:type="spellEnd"/>
            <w:r>
              <w:t xml:space="preserve"> County.</w:t>
            </w:r>
          </w:p>
        </w:tc>
      </w:tr>
    </w:tbl>
    <w:p w14:paraId="1142D29A" w14:textId="77777777" w:rsidR="00FC11CB" w:rsidRPr="00651ED2" w:rsidRDefault="00FC11CB" w:rsidP="00651ED2">
      <w:pPr>
        <w:jc w:val="both"/>
      </w:pPr>
    </w:p>
    <w:p w14:paraId="4B960E6C" w14:textId="77777777" w:rsidR="00651ED2" w:rsidRPr="00651ED2" w:rsidRDefault="00651ED2" w:rsidP="00651ED2">
      <w:pPr>
        <w:jc w:val="both"/>
      </w:pPr>
      <w:r w:rsidRPr="00FC11CB">
        <w:rPr>
          <w:b/>
        </w:rPr>
        <w:t xml:space="preserve">Technical Support to </w:t>
      </w:r>
      <w:proofErr w:type="spellStart"/>
      <w:r w:rsidRPr="00FC11CB">
        <w:rPr>
          <w:b/>
        </w:rPr>
        <w:t>Nyeri</w:t>
      </w:r>
      <w:proofErr w:type="spellEnd"/>
      <w:r w:rsidRPr="00FC11CB">
        <w:rPr>
          <w:b/>
        </w:rPr>
        <w:t xml:space="preserve"> County on development of a framework for civic engagement:</w:t>
      </w:r>
      <w:r w:rsidRPr="00651ED2">
        <w:t xml:space="preserve"> Through the integrated devolution project, Amkeni conducted a total of 42 field interviews in all the 6 </w:t>
      </w:r>
      <w:proofErr w:type="spellStart"/>
      <w:r w:rsidRPr="00651ED2">
        <w:t>subcounties</w:t>
      </w:r>
      <w:proofErr w:type="spellEnd"/>
      <w:r w:rsidRPr="00651ED2">
        <w:t xml:space="preserve"> of </w:t>
      </w:r>
      <w:proofErr w:type="spellStart"/>
      <w:r w:rsidRPr="00651ED2">
        <w:t>Nyeri</w:t>
      </w:r>
      <w:proofErr w:type="spellEnd"/>
      <w:r w:rsidRPr="00651ED2">
        <w:t xml:space="preserve"> and collected the necessary information to develop the aforementioned framework. After analysis of the information, Amkeni developed draft </w:t>
      </w:r>
      <w:commentRangeStart w:id="8"/>
      <w:r w:rsidRPr="00651ED2">
        <w:t>civic</w:t>
      </w:r>
      <w:commentRangeEnd w:id="8"/>
      <w:r w:rsidR="005B2BDB">
        <w:rPr>
          <w:rStyle w:val="CommentReference"/>
        </w:rPr>
        <w:commentReference w:id="8"/>
      </w:r>
      <w:r w:rsidRPr="00651ED2">
        <w:t xml:space="preserve"> engagement strategy and capacity building frameworks. A validation meeting was held between 22-27th Nov where senior county </w:t>
      </w:r>
      <w:r w:rsidR="00FC11CB">
        <w:t>Government</w:t>
      </w:r>
      <w:r w:rsidRPr="00651ED2">
        <w:t xml:space="preserve"> officials and stakeholders discussed the drafts. The draft frameworks will be ready by 1st </w:t>
      </w:r>
      <w:commentRangeStart w:id="9"/>
      <w:r w:rsidRPr="00651ED2">
        <w:t>quarter</w:t>
      </w:r>
      <w:commentRangeEnd w:id="9"/>
      <w:r w:rsidR="005B2BDB">
        <w:rPr>
          <w:rStyle w:val="CommentReference"/>
        </w:rPr>
        <w:commentReference w:id="9"/>
      </w:r>
      <w:r w:rsidRPr="00651ED2">
        <w:t xml:space="preserve"> of 2016</w:t>
      </w:r>
      <w:r w:rsidR="005B2BDB">
        <w:t xml:space="preserve">. This will enhance civic participation in decision making in </w:t>
      </w:r>
      <w:proofErr w:type="spellStart"/>
      <w:r w:rsidR="005B2BDB">
        <w:t>Nyeri</w:t>
      </w:r>
      <w:proofErr w:type="spellEnd"/>
      <w:r w:rsidR="005B2BDB">
        <w:t xml:space="preserve"> County.</w:t>
      </w:r>
    </w:p>
    <w:p w14:paraId="56B43314" w14:textId="47E3FEDB" w:rsidR="00651ED2" w:rsidRPr="00651ED2" w:rsidRDefault="00651ED2" w:rsidP="00651ED2">
      <w:pPr>
        <w:jc w:val="both"/>
      </w:pPr>
      <w:r w:rsidRPr="005B2BDB">
        <w:rPr>
          <w:b/>
        </w:rPr>
        <w:t>National Public Participation Policy Framework Process</w:t>
      </w:r>
      <w:r w:rsidRPr="00651ED2">
        <w:t>: The C</w:t>
      </w:r>
      <w:r w:rsidR="00C030D4">
        <w:t xml:space="preserve">apacity </w:t>
      </w:r>
      <w:r w:rsidRPr="00651ED2">
        <w:t>B</w:t>
      </w:r>
      <w:r w:rsidR="00C030D4">
        <w:t xml:space="preserve">uilding </w:t>
      </w:r>
      <w:r w:rsidRPr="00651ED2">
        <w:t>S</w:t>
      </w:r>
      <w:r w:rsidR="00C030D4">
        <w:t>pecialist</w:t>
      </w:r>
      <w:r w:rsidRPr="00651ED2">
        <w:t xml:space="preserve"> made a </w:t>
      </w:r>
      <w:commentRangeStart w:id="10"/>
      <w:r w:rsidRPr="00651ED2">
        <w:t>presentation</w:t>
      </w:r>
      <w:commentRangeEnd w:id="10"/>
      <w:r w:rsidR="00C030D4">
        <w:rPr>
          <w:rStyle w:val="CommentReference"/>
        </w:rPr>
        <w:commentReference w:id="10"/>
      </w:r>
      <w:r w:rsidRPr="00651ED2">
        <w:t xml:space="preserve"> as a discussant at a forum convened on 2nd December at the Panafric Hotel, by the Department of Justice (</w:t>
      </w:r>
      <w:proofErr w:type="spellStart"/>
      <w:r w:rsidRPr="00651ED2">
        <w:t>DoJ</w:t>
      </w:r>
      <w:proofErr w:type="spellEnd"/>
      <w:r w:rsidRPr="00651ED2">
        <w:t>) to critique a draft national public participation policy that was authored by a consultant- Dr. Jill Cottrell. Amkeni is part of the steering committee that is to lead stakeholders in ensuring adequate participation in this process</w:t>
      </w:r>
      <w:r w:rsidR="00C030D4">
        <w:t>.</w:t>
      </w:r>
    </w:p>
    <w:p w14:paraId="5A186B0B" w14:textId="77777777" w:rsidR="00651ED2" w:rsidRPr="00216B39" w:rsidRDefault="00651ED2" w:rsidP="00216B39">
      <w:pPr>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 xml:space="preserve">Output 2.3: </w:t>
      </w:r>
      <w:r w:rsidR="008F0E18" w:rsidRPr="00216B39">
        <w:rPr>
          <w:rFonts w:asciiTheme="majorHAnsi" w:hAnsiTheme="majorHAnsi" w:cstheme="majorBidi"/>
          <w:color w:val="1F4D78" w:themeColor="accent1" w:themeShade="7F"/>
          <w:sz w:val="24"/>
          <w:szCs w:val="24"/>
        </w:rPr>
        <w:t>Innovative CSO</w:t>
      </w:r>
      <w:r w:rsidRPr="00216B39">
        <w:rPr>
          <w:rFonts w:asciiTheme="majorHAnsi" w:hAnsiTheme="majorHAnsi" w:cstheme="majorBidi"/>
          <w:color w:val="1F4D78" w:themeColor="accent1" w:themeShade="7F"/>
          <w:sz w:val="24"/>
          <w:szCs w:val="24"/>
        </w:rPr>
        <w:t xml:space="preserve"> partnerships with county and national institutions (involved in the devolved government reforms) in enhancing rights and freedoms</w:t>
      </w:r>
    </w:p>
    <w:p w14:paraId="75CF6A99" w14:textId="77777777" w:rsidR="00651ED2" w:rsidRPr="00651ED2" w:rsidRDefault="00651ED2" w:rsidP="00651ED2">
      <w:pPr>
        <w:jc w:val="both"/>
      </w:pPr>
      <w:r w:rsidRPr="00651ED2">
        <w:t>Progress towards Result:</w:t>
      </w:r>
    </w:p>
    <w:p w14:paraId="3139551C" w14:textId="25CBA191" w:rsidR="00651ED2" w:rsidRPr="00651ED2" w:rsidRDefault="0095462A" w:rsidP="00651ED2">
      <w:pPr>
        <w:jc w:val="both"/>
      </w:pPr>
      <w:r>
        <w:t>There were no funds to implement output 2.3</w:t>
      </w:r>
    </w:p>
    <w:p w14:paraId="7F82F1CE" w14:textId="77777777" w:rsidR="00651ED2" w:rsidRPr="00651ED2" w:rsidRDefault="00651ED2" w:rsidP="00F97F4A">
      <w:pPr>
        <w:pStyle w:val="Heading2"/>
        <w:rPr>
          <w:rFonts w:eastAsiaTheme="minorHAnsi"/>
        </w:rPr>
      </w:pPr>
      <w:bookmarkStart w:id="11" w:name="_Toc448928579"/>
      <w:r w:rsidRPr="00651ED2">
        <w:lastRenderedPageBreak/>
        <w:t>OUTCOME 3:  Improved organizational performance, sustainability and enabling environment for CSOs in Kenya</w:t>
      </w:r>
      <w:bookmarkEnd w:id="11"/>
    </w:p>
    <w:p w14:paraId="5D83557C" w14:textId="7432626C" w:rsidR="00651ED2" w:rsidRPr="00216B39" w:rsidRDefault="00651ED2" w:rsidP="00216B39">
      <w:pPr>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 xml:space="preserve">Output 3.1:  Enabling policy and legal frameworks on civil society adopted and implemented with adequate </w:t>
      </w:r>
      <w:r w:rsidR="005F765B" w:rsidRPr="00216B39">
        <w:rPr>
          <w:rFonts w:asciiTheme="majorHAnsi" w:hAnsiTheme="majorHAnsi" w:cstheme="majorBidi"/>
          <w:color w:val="1F4D78" w:themeColor="accent1" w:themeShade="7F"/>
          <w:sz w:val="24"/>
          <w:szCs w:val="24"/>
        </w:rPr>
        <w:t>Public Benefits Organization (</w:t>
      </w:r>
      <w:r w:rsidRPr="00216B39">
        <w:rPr>
          <w:rFonts w:asciiTheme="majorHAnsi" w:hAnsiTheme="majorHAnsi" w:cstheme="majorBidi"/>
          <w:color w:val="1F4D78" w:themeColor="accent1" w:themeShade="7F"/>
          <w:sz w:val="24"/>
          <w:szCs w:val="24"/>
        </w:rPr>
        <w:t>PBOs</w:t>
      </w:r>
      <w:r w:rsidR="005F765B" w:rsidRPr="00216B39">
        <w:rPr>
          <w:rFonts w:asciiTheme="majorHAnsi" w:hAnsiTheme="majorHAnsi" w:cstheme="majorBidi"/>
          <w:color w:val="1F4D78" w:themeColor="accent1" w:themeShade="7F"/>
          <w:sz w:val="24"/>
          <w:szCs w:val="24"/>
        </w:rPr>
        <w:t>)</w:t>
      </w:r>
      <w:r w:rsidRPr="00216B39">
        <w:rPr>
          <w:rFonts w:asciiTheme="majorHAnsi" w:hAnsiTheme="majorHAnsi" w:cstheme="majorBidi"/>
          <w:color w:val="1F4D78" w:themeColor="accent1" w:themeShade="7F"/>
          <w:sz w:val="24"/>
          <w:szCs w:val="24"/>
        </w:rPr>
        <w:t xml:space="preserve"> participation</w:t>
      </w:r>
    </w:p>
    <w:p w14:paraId="12735462" w14:textId="77777777" w:rsidR="00651ED2" w:rsidRDefault="00651ED2" w:rsidP="00651ED2">
      <w:pPr>
        <w:jc w:val="both"/>
      </w:pPr>
      <w:r w:rsidRPr="00651ED2">
        <w:t>Progress towards Result:</w:t>
      </w:r>
    </w:p>
    <w:p w14:paraId="78323E07" w14:textId="77777777" w:rsidR="00B4500E" w:rsidRDefault="00B4500E" w:rsidP="00B4500E">
      <w:pPr>
        <w:jc w:val="both"/>
      </w:pPr>
      <w:r>
        <w:t xml:space="preserve">Indicators: </w:t>
      </w:r>
      <w:r>
        <w:tab/>
      </w:r>
    </w:p>
    <w:p w14:paraId="7D421F17" w14:textId="35B165E1" w:rsidR="00B4500E" w:rsidRDefault="00B4500E" w:rsidP="00B4500E">
      <w:pPr>
        <w:pStyle w:val="ListParagraph"/>
        <w:numPr>
          <w:ilvl w:val="0"/>
          <w:numId w:val="5"/>
        </w:numPr>
        <w:jc w:val="both"/>
      </w:pPr>
      <w:r>
        <w:t>Percentage of supported CSOs participating in policy development discourses</w:t>
      </w:r>
    </w:p>
    <w:tbl>
      <w:tblPr>
        <w:tblStyle w:val="TableGrid"/>
        <w:tblW w:w="0" w:type="auto"/>
        <w:tblInd w:w="720" w:type="dxa"/>
        <w:tblLook w:val="04A0" w:firstRow="1" w:lastRow="0" w:firstColumn="1" w:lastColumn="0" w:noHBand="0" w:noVBand="1"/>
      </w:tblPr>
      <w:tblGrid>
        <w:gridCol w:w="2157"/>
        <w:gridCol w:w="2157"/>
        <w:gridCol w:w="2158"/>
        <w:gridCol w:w="2158"/>
      </w:tblGrid>
      <w:tr w:rsidR="00B4500E" w14:paraId="42C1830E" w14:textId="77777777" w:rsidTr="00B4500E">
        <w:tc>
          <w:tcPr>
            <w:tcW w:w="2157" w:type="dxa"/>
          </w:tcPr>
          <w:p w14:paraId="75E52CA9" w14:textId="536543D3" w:rsidR="00B4500E" w:rsidRDefault="00B4500E" w:rsidP="00B4500E">
            <w:pPr>
              <w:pStyle w:val="ListParagraph"/>
              <w:ind w:left="0"/>
              <w:jc w:val="both"/>
            </w:pPr>
            <w:r>
              <w:t>Planned Result</w:t>
            </w:r>
          </w:p>
        </w:tc>
        <w:tc>
          <w:tcPr>
            <w:tcW w:w="2157" w:type="dxa"/>
          </w:tcPr>
          <w:p w14:paraId="73EF5271" w14:textId="6EE7CBAB" w:rsidR="00B4500E" w:rsidRDefault="00B4500E" w:rsidP="00B4500E">
            <w:pPr>
              <w:pStyle w:val="ListParagraph"/>
              <w:ind w:left="0"/>
              <w:jc w:val="both"/>
            </w:pPr>
            <w:r>
              <w:t>Actual Achievement</w:t>
            </w:r>
          </w:p>
        </w:tc>
        <w:tc>
          <w:tcPr>
            <w:tcW w:w="2158" w:type="dxa"/>
          </w:tcPr>
          <w:p w14:paraId="3F3AAD6A" w14:textId="4D7D4D0A" w:rsidR="00B4500E" w:rsidRDefault="00B4500E" w:rsidP="00B4500E">
            <w:pPr>
              <w:pStyle w:val="ListParagraph"/>
              <w:ind w:left="0"/>
              <w:jc w:val="both"/>
            </w:pPr>
            <w:r>
              <w:t>Variance</w:t>
            </w:r>
          </w:p>
        </w:tc>
        <w:tc>
          <w:tcPr>
            <w:tcW w:w="2158" w:type="dxa"/>
          </w:tcPr>
          <w:p w14:paraId="491B98CB" w14:textId="5B016474" w:rsidR="00B4500E" w:rsidRDefault="00B4500E" w:rsidP="00B4500E">
            <w:pPr>
              <w:pStyle w:val="ListParagraph"/>
              <w:ind w:left="0"/>
              <w:jc w:val="both"/>
            </w:pPr>
            <w:r>
              <w:t>Comment</w:t>
            </w:r>
          </w:p>
        </w:tc>
      </w:tr>
      <w:tr w:rsidR="00B4500E" w14:paraId="59D4750A" w14:textId="77777777" w:rsidTr="00B4500E">
        <w:tc>
          <w:tcPr>
            <w:tcW w:w="2157" w:type="dxa"/>
          </w:tcPr>
          <w:p w14:paraId="14CD8BBA" w14:textId="534C178C" w:rsidR="00B4500E" w:rsidRDefault="00B4500E" w:rsidP="00B4500E">
            <w:pPr>
              <w:pStyle w:val="ListParagraph"/>
              <w:ind w:left="0"/>
              <w:jc w:val="both"/>
            </w:pPr>
            <w:r>
              <w:t>25%</w:t>
            </w:r>
          </w:p>
        </w:tc>
        <w:tc>
          <w:tcPr>
            <w:tcW w:w="2157" w:type="dxa"/>
          </w:tcPr>
          <w:p w14:paraId="2C7617AB" w14:textId="77777777" w:rsidR="00B4500E" w:rsidRDefault="00B4500E" w:rsidP="00B4500E">
            <w:pPr>
              <w:pStyle w:val="ListParagraph"/>
              <w:ind w:left="0"/>
              <w:jc w:val="both"/>
            </w:pPr>
          </w:p>
        </w:tc>
        <w:tc>
          <w:tcPr>
            <w:tcW w:w="2158" w:type="dxa"/>
          </w:tcPr>
          <w:p w14:paraId="4976BE55" w14:textId="77777777" w:rsidR="00B4500E" w:rsidRDefault="00B4500E" w:rsidP="00B4500E">
            <w:pPr>
              <w:pStyle w:val="ListParagraph"/>
              <w:ind w:left="0"/>
              <w:jc w:val="both"/>
            </w:pPr>
          </w:p>
        </w:tc>
        <w:tc>
          <w:tcPr>
            <w:tcW w:w="2158" w:type="dxa"/>
          </w:tcPr>
          <w:p w14:paraId="6B709A18" w14:textId="77777777" w:rsidR="00B4500E" w:rsidRDefault="00B4500E" w:rsidP="00B4500E">
            <w:pPr>
              <w:pStyle w:val="ListParagraph"/>
              <w:ind w:left="0"/>
              <w:jc w:val="both"/>
            </w:pPr>
          </w:p>
        </w:tc>
      </w:tr>
    </w:tbl>
    <w:p w14:paraId="3E3EBB64" w14:textId="77777777" w:rsidR="00B4500E" w:rsidRDefault="00B4500E" w:rsidP="00B4500E">
      <w:pPr>
        <w:pStyle w:val="ListParagraph"/>
        <w:jc w:val="both"/>
      </w:pPr>
    </w:p>
    <w:p w14:paraId="558F10D1" w14:textId="20C8CD89" w:rsidR="00B4500E" w:rsidRDefault="00B4500E" w:rsidP="00B4500E">
      <w:pPr>
        <w:pStyle w:val="ListParagraph"/>
        <w:numPr>
          <w:ilvl w:val="0"/>
          <w:numId w:val="5"/>
        </w:numPr>
        <w:jc w:val="both"/>
      </w:pPr>
      <w:r>
        <w:t>Number of laws and policies on PBOs adopted</w:t>
      </w:r>
    </w:p>
    <w:tbl>
      <w:tblPr>
        <w:tblStyle w:val="TableGrid"/>
        <w:tblW w:w="0" w:type="auto"/>
        <w:tblInd w:w="720" w:type="dxa"/>
        <w:tblLook w:val="04A0" w:firstRow="1" w:lastRow="0" w:firstColumn="1" w:lastColumn="0" w:noHBand="0" w:noVBand="1"/>
      </w:tblPr>
      <w:tblGrid>
        <w:gridCol w:w="2157"/>
        <w:gridCol w:w="2157"/>
        <w:gridCol w:w="2158"/>
        <w:gridCol w:w="2158"/>
      </w:tblGrid>
      <w:tr w:rsidR="00B4500E" w14:paraId="0ECCD804" w14:textId="77777777" w:rsidTr="00216B39">
        <w:tc>
          <w:tcPr>
            <w:tcW w:w="2157" w:type="dxa"/>
          </w:tcPr>
          <w:p w14:paraId="6354BF88" w14:textId="77777777" w:rsidR="00B4500E" w:rsidRDefault="00B4500E" w:rsidP="00216B39">
            <w:pPr>
              <w:pStyle w:val="ListParagraph"/>
              <w:ind w:left="0"/>
              <w:jc w:val="both"/>
            </w:pPr>
            <w:r>
              <w:t>Planned Result</w:t>
            </w:r>
          </w:p>
        </w:tc>
        <w:tc>
          <w:tcPr>
            <w:tcW w:w="2157" w:type="dxa"/>
          </w:tcPr>
          <w:p w14:paraId="4544B4CC" w14:textId="77777777" w:rsidR="00B4500E" w:rsidRDefault="00B4500E" w:rsidP="00216B39">
            <w:pPr>
              <w:pStyle w:val="ListParagraph"/>
              <w:ind w:left="0"/>
              <w:jc w:val="both"/>
            </w:pPr>
            <w:r>
              <w:t>Actual Achievement</w:t>
            </w:r>
          </w:p>
        </w:tc>
        <w:tc>
          <w:tcPr>
            <w:tcW w:w="2158" w:type="dxa"/>
          </w:tcPr>
          <w:p w14:paraId="77D8E1A1" w14:textId="77777777" w:rsidR="00B4500E" w:rsidRDefault="00B4500E" w:rsidP="00216B39">
            <w:pPr>
              <w:pStyle w:val="ListParagraph"/>
              <w:ind w:left="0"/>
              <w:jc w:val="both"/>
            </w:pPr>
            <w:r>
              <w:t>Variance</w:t>
            </w:r>
          </w:p>
        </w:tc>
        <w:tc>
          <w:tcPr>
            <w:tcW w:w="2158" w:type="dxa"/>
          </w:tcPr>
          <w:p w14:paraId="5654D06D" w14:textId="77777777" w:rsidR="00B4500E" w:rsidRDefault="00B4500E" w:rsidP="00216B39">
            <w:pPr>
              <w:pStyle w:val="ListParagraph"/>
              <w:ind w:left="0"/>
              <w:jc w:val="both"/>
            </w:pPr>
            <w:r>
              <w:t>Comment</w:t>
            </w:r>
          </w:p>
        </w:tc>
      </w:tr>
      <w:tr w:rsidR="00B4500E" w14:paraId="3EA52901" w14:textId="77777777" w:rsidTr="00216B39">
        <w:tc>
          <w:tcPr>
            <w:tcW w:w="2157" w:type="dxa"/>
          </w:tcPr>
          <w:p w14:paraId="6387D2F0" w14:textId="29304A4D" w:rsidR="00B4500E" w:rsidRDefault="00B4500E" w:rsidP="00216B39">
            <w:pPr>
              <w:pStyle w:val="ListParagraph"/>
              <w:ind w:left="0"/>
              <w:jc w:val="both"/>
            </w:pPr>
            <w:r>
              <w:t>2</w:t>
            </w:r>
          </w:p>
        </w:tc>
        <w:tc>
          <w:tcPr>
            <w:tcW w:w="2157" w:type="dxa"/>
          </w:tcPr>
          <w:p w14:paraId="6CB437F2" w14:textId="3C9F29CA" w:rsidR="00B4500E" w:rsidRDefault="00B4500E" w:rsidP="00216B39">
            <w:pPr>
              <w:pStyle w:val="ListParagraph"/>
              <w:ind w:left="0"/>
              <w:jc w:val="both"/>
            </w:pPr>
            <w:r>
              <w:t>1</w:t>
            </w:r>
          </w:p>
        </w:tc>
        <w:tc>
          <w:tcPr>
            <w:tcW w:w="2158" w:type="dxa"/>
          </w:tcPr>
          <w:p w14:paraId="58D33B4B" w14:textId="34DBFFAA" w:rsidR="00B4500E" w:rsidRDefault="0078720D" w:rsidP="00216B39">
            <w:pPr>
              <w:pStyle w:val="ListParagraph"/>
              <w:ind w:left="0"/>
              <w:jc w:val="both"/>
            </w:pPr>
            <w:r>
              <w:t>1</w:t>
            </w:r>
          </w:p>
        </w:tc>
        <w:tc>
          <w:tcPr>
            <w:tcW w:w="2158" w:type="dxa"/>
          </w:tcPr>
          <w:p w14:paraId="3A969A2B" w14:textId="19D29DED" w:rsidR="00B4500E" w:rsidRDefault="0078720D" w:rsidP="0078720D">
            <w:pPr>
              <w:pStyle w:val="ListParagraph"/>
              <w:ind w:left="0"/>
              <w:jc w:val="both"/>
            </w:pPr>
            <w:r>
              <w:t>Amkeni has supported the PBO Act process. The Act is yet to be implemented.</w:t>
            </w:r>
          </w:p>
        </w:tc>
      </w:tr>
    </w:tbl>
    <w:p w14:paraId="54DF97A1" w14:textId="77777777" w:rsidR="00B4500E" w:rsidRDefault="00B4500E" w:rsidP="00B4500E">
      <w:pPr>
        <w:pStyle w:val="ListParagraph"/>
        <w:jc w:val="both"/>
      </w:pPr>
    </w:p>
    <w:p w14:paraId="5DA4E6DF" w14:textId="78694377" w:rsidR="0095462A" w:rsidRPr="00651ED2" w:rsidRDefault="0095462A" w:rsidP="00651ED2">
      <w:pPr>
        <w:jc w:val="both"/>
      </w:pPr>
      <w:r w:rsidRPr="0095462A">
        <w:rPr>
          <w:b/>
        </w:rPr>
        <w:t>Monitoring the PBO Taskforce</w:t>
      </w:r>
      <w:r w:rsidRPr="0095462A">
        <w:t xml:space="preserve"> – Amkeni continued to monitor the PBO Act process</w:t>
      </w:r>
      <w:r w:rsidR="0078720D">
        <w:t xml:space="preserve"> through the Stakeholder Reference Group (SRG) who are members of the CSO Reference Group which</w:t>
      </w:r>
      <w:r w:rsidRPr="0095462A">
        <w:t xml:space="preserve"> fil</w:t>
      </w:r>
      <w:r w:rsidR="0078720D">
        <w:t>ed a petition at the High Court</w:t>
      </w:r>
      <w:r w:rsidRPr="0095462A">
        <w:t xml:space="preserve"> seeking to compel the government to operationalize the PBO Act. The petition is yet to be heard.</w:t>
      </w:r>
      <w:r w:rsidR="009A5700">
        <w:t xml:space="preserve"> Once implemented the PBO Act will contribute significantly to an enabling operation environment of the PBOs.</w:t>
      </w:r>
    </w:p>
    <w:p w14:paraId="6D790160" w14:textId="77777777" w:rsidR="00651ED2" w:rsidRPr="00651ED2" w:rsidRDefault="00651ED2" w:rsidP="00651ED2">
      <w:pPr>
        <w:jc w:val="both"/>
      </w:pPr>
    </w:p>
    <w:p w14:paraId="5636AE8B" w14:textId="77777777" w:rsidR="00651ED2" w:rsidRPr="00216B39" w:rsidRDefault="00651ED2" w:rsidP="00216B39">
      <w:pPr>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 xml:space="preserve">Output </w:t>
      </w:r>
      <w:r w:rsidR="00F97F4A" w:rsidRPr="00216B39">
        <w:rPr>
          <w:rFonts w:asciiTheme="majorHAnsi" w:hAnsiTheme="majorHAnsi" w:cstheme="majorBidi"/>
          <w:color w:val="1F4D78" w:themeColor="accent1" w:themeShade="7F"/>
          <w:sz w:val="24"/>
          <w:szCs w:val="24"/>
        </w:rPr>
        <w:t>3.2 Capacity</w:t>
      </w:r>
      <w:r w:rsidRPr="00216B39">
        <w:rPr>
          <w:rFonts w:asciiTheme="majorHAnsi" w:hAnsiTheme="majorHAnsi" w:cstheme="majorBidi"/>
          <w:color w:val="1F4D78" w:themeColor="accent1" w:themeShade="7F"/>
          <w:sz w:val="24"/>
          <w:szCs w:val="24"/>
        </w:rPr>
        <w:t xml:space="preserve"> of PBO Authority to discharge its mandate to PBO sector enhanced</w:t>
      </w:r>
    </w:p>
    <w:p w14:paraId="0AD2EF47" w14:textId="77777777" w:rsidR="00651ED2" w:rsidRPr="00651ED2" w:rsidRDefault="00651ED2" w:rsidP="00651ED2">
      <w:pPr>
        <w:jc w:val="both"/>
      </w:pPr>
      <w:r w:rsidRPr="00651ED2">
        <w:t>Progress towards result:</w:t>
      </w:r>
    </w:p>
    <w:p w14:paraId="59323608" w14:textId="26513A65" w:rsidR="00651ED2" w:rsidRPr="00651ED2" w:rsidRDefault="009A5700" w:rsidP="00651ED2">
      <w:pPr>
        <w:jc w:val="both"/>
      </w:pPr>
      <w:r>
        <w:t>There were no funds to implement output 3.2</w:t>
      </w:r>
    </w:p>
    <w:p w14:paraId="764FB66E" w14:textId="77777777" w:rsidR="00651ED2" w:rsidRPr="00216B39" w:rsidRDefault="00651ED2" w:rsidP="00216B39">
      <w:pPr>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 xml:space="preserve">Output </w:t>
      </w:r>
      <w:r w:rsidR="00F97F4A" w:rsidRPr="00216B39">
        <w:rPr>
          <w:rFonts w:asciiTheme="majorHAnsi" w:hAnsiTheme="majorHAnsi" w:cstheme="majorBidi"/>
          <w:color w:val="1F4D78" w:themeColor="accent1" w:themeShade="7F"/>
          <w:sz w:val="24"/>
          <w:szCs w:val="24"/>
        </w:rPr>
        <w:t>3.3 CSO</w:t>
      </w:r>
      <w:r w:rsidRPr="00216B39">
        <w:rPr>
          <w:rFonts w:asciiTheme="majorHAnsi" w:hAnsiTheme="majorHAnsi" w:cstheme="majorBidi"/>
          <w:color w:val="1F4D78" w:themeColor="accent1" w:themeShade="7F"/>
          <w:sz w:val="24"/>
          <w:szCs w:val="24"/>
        </w:rPr>
        <w:t>/PBO self-regulation mechanisms established and supported</w:t>
      </w:r>
    </w:p>
    <w:p w14:paraId="6B169EE2" w14:textId="77777777" w:rsidR="00651ED2" w:rsidRPr="00651ED2" w:rsidRDefault="00651ED2" w:rsidP="00651ED2">
      <w:pPr>
        <w:jc w:val="both"/>
      </w:pPr>
      <w:r w:rsidRPr="00651ED2">
        <w:t>Progress towards result:</w:t>
      </w:r>
    </w:p>
    <w:p w14:paraId="5DDA26EE" w14:textId="1C639A44" w:rsidR="00651ED2" w:rsidRPr="00651ED2" w:rsidRDefault="009A5700" w:rsidP="00651ED2">
      <w:pPr>
        <w:jc w:val="both"/>
      </w:pPr>
      <w:r>
        <w:t>There were no funds to implement output 3.3</w:t>
      </w:r>
    </w:p>
    <w:p w14:paraId="151468C8" w14:textId="77777777" w:rsidR="00651ED2" w:rsidRPr="00216B39" w:rsidRDefault="00651ED2" w:rsidP="00216B39">
      <w:pPr>
        <w:rPr>
          <w:rFonts w:asciiTheme="majorHAnsi" w:hAnsiTheme="majorHAnsi" w:cstheme="majorBidi"/>
          <w:color w:val="1F4D78" w:themeColor="accent1" w:themeShade="7F"/>
          <w:sz w:val="24"/>
          <w:szCs w:val="24"/>
        </w:rPr>
      </w:pPr>
      <w:r w:rsidRPr="00216B39">
        <w:rPr>
          <w:rFonts w:asciiTheme="majorHAnsi" w:hAnsiTheme="majorHAnsi" w:cstheme="majorBidi"/>
          <w:color w:val="1F4D78" w:themeColor="accent1" w:themeShade="7F"/>
          <w:sz w:val="24"/>
          <w:szCs w:val="24"/>
        </w:rPr>
        <w:t xml:space="preserve">Output </w:t>
      </w:r>
      <w:r w:rsidR="00F97F4A" w:rsidRPr="00216B39">
        <w:rPr>
          <w:rFonts w:asciiTheme="majorHAnsi" w:hAnsiTheme="majorHAnsi" w:cstheme="majorBidi"/>
          <w:color w:val="1F4D78" w:themeColor="accent1" w:themeShade="7F"/>
          <w:sz w:val="24"/>
          <w:szCs w:val="24"/>
        </w:rPr>
        <w:t>3.4 Critical</w:t>
      </w:r>
      <w:r w:rsidRPr="00216B39">
        <w:rPr>
          <w:rFonts w:asciiTheme="majorHAnsi" w:hAnsiTheme="majorHAnsi" w:cstheme="majorBidi"/>
          <w:color w:val="1F4D78" w:themeColor="accent1" w:themeShade="7F"/>
          <w:sz w:val="24"/>
          <w:szCs w:val="24"/>
        </w:rPr>
        <w:t xml:space="preserve"> capacities for organizational development, impact and sustainability among CSOs enhanced</w:t>
      </w:r>
    </w:p>
    <w:p w14:paraId="4B047ED9" w14:textId="77777777" w:rsidR="00651ED2" w:rsidRDefault="00651ED2" w:rsidP="00651ED2">
      <w:pPr>
        <w:jc w:val="both"/>
      </w:pPr>
      <w:r w:rsidRPr="00651ED2">
        <w:lastRenderedPageBreak/>
        <w:t>Progress towards result:</w:t>
      </w:r>
    </w:p>
    <w:p w14:paraId="05119D95" w14:textId="47126E16" w:rsidR="009A5700" w:rsidRDefault="009A5700" w:rsidP="00651ED2">
      <w:pPr>
        <w:jc w:val="both"/>
      </w:pPr>
      <w:r>
        <w:t>Indicators</w:t>
      </w:r>
    </w:p>
    <w:p w14:paraId="79067949" w14:textId="5B190538" w:rsidR="009A5700" w:rsidRDefault="009A5700" w:rsidP="009A5700">
      <w:pPr>
        <w:pStyle w:val="ListParagraph"/>
        <w:numPr>
          <w:ilvl w:val="0"/>
          <w:numId w:val="6"/>
        </w:numPr>
        <w:jc w:val="both"/>
      </w:pPr>
      <w:r>
        <w:t>% of CSO's fulfilling their contractual obligations to Amkeni</w:t>
      </w:r>
    </w:p>
    <w:tbl>
      <w:tblPr>
        <w:tblStyle w:val="TableGrid"/>
        <w:tblW w:w="0" w:type="auto"/>
        <w:tblInd w:w="720" w:type="dxa"/>
        <w:tblLook w:val="04A0" w:firstRow="1" w:lastRow="0" w:firstColumn="1" w:lastColumn="0" w:noHBand="0" w:noVBand="1"/>
      </w:tblPr>
      <w:tblGrid>
        <w:gridCol w:w="2157"/>
        <w:gridCol w:w="2157"/>
        <w:gridCol w:w="2158"/>
        <w:gridCol w:w="2158"/>
      </w:tblGrid>
      <w:tr w:rsidR="009A5700" w14:paraId="306CB868" w14:textId="77777777" w:rsidTr="00E629D2">
        <w:tc>
          <w:tcPr>
            <w:tcW w:w="2157" w:type="dxa"/>
          </w:tcPr>
          <w:p w14:paraId="2977D50A" w14:textId="77777777" w:rsidR="009A5700" w:rsidRDefault="009A5700" w:rsidP="00E629D2">
            <w:pPr>
              <w:pStyle w:val="ListParagraph"/>
              <w:ind w:left="0"/>
              <w:jc w:val="both"/>
            </w:pPr>
            <w:r>
              <w:t>Planned Result</w:t>
            </w:r>
          </w:p>
        </w:tc>
        <w:tc>
          <w:tcPr>
            <w:tcW w:w="2157" w:type="dxa"/>
          </w:tcPr>
          <w:p w14:paraId="7534AEDB" w14:textId="77777777" w:rsidR="009A5700" w:rsidRDefault="009A5700" w:rsidP="00E629D2">
            <w:pPr>
              <w:pStyle w:val="ListParagraph"/>
              <w:ind w:left="0"/>
              <w:jc w:val="both"/>
            </w:pPr>
            <w:r>
              <w:t>Actual Achievement</w:t>
            </w:r>
          </w:p>
        </w:tc>
        <w:tc>
          <w:tcPr>
            <w:tcW w:w="2158" w:type="dxa"/>
          </w:tcPr>
          <w:p w14:paraId="0124F9AE" w14:textId="77777777" w:rsidR="009A5700" w:rsidRDefault="009A5700" w:rsidP="00E629D2">
            <w:pPr>
              <w:pStyle w:val="ListParagraph"/>
              <w:ind w:left="0"/>
              <w:jc w:val="both"/>
            </w:pPr>
            <w:r>
              <w:t>Variance</w:t>
            </w:r>
          </w:p>
        </w:tc>
        <w:tc>
          <w:tcPr>
            <w:tcW w:w="2158" w:type="dxa"/>
          </w:tcPr>
          <w:p w14:paraId="028B2DE7" w14:textId="77777777" w:rsidR="009A5700" w:rsidRDefault="009A5700" w:rsidP="00E629D2">
            <w:pPr>
              <w:pStyle w:val="ListParagraph"/>
              <w:ind w:left="0"/>
              <w:jc w:val="both"/>
            </w:pPr>
            <w:r>
              <w:t>Comment</w:t>
            </w:r>
          </w:p>
        </w:tc>
      </w:tr>
      <w:tr w:rsidR="009A5700" w14:paraId="1380E9DA" w14:textId="77777777" w:rsidTr="00E629D2">
        <w:tc>
          <w:tcPr>
            <w:tcW w:w="2157" w:type="dxa"/>
          </w:tcPr>
          <w:p w14:paraId="55EB49AD" w14:textId="700E9328" w:rsidR="009A5700" w:rsidRDefault="009A5700" w:rsidP="00E629D2">
            <w:pPr>
              <w:pStyle w:val="ListParagraph"/>
              <w:ind w:left="0"/>
              <w:jc w:val="both"/>
            </w:pPr>
            <w:r>
              <w:t>100%</w:t>
            </w:r>
          </w:p>
        </w:tc>
        <w:tc>
          <w:tcPr>
            <w:tcW w:w="2157" w:type="dxa"/>
          </w:tcPr>
          <w:p w14:paraId="51F0C40D" w14:textId="7590DA15" w:rsidR="00D240B3" w:rsidRDefault="009A5700" w:rsidP="00E629D2">
            <w:pPr>
              <w:pStyle w:val="ListParagraph"/>
              <w:ind w:left="0"/>
              <w:jc w:val="both"/>
            </w:pPr>
            <w:r>
              <w:t>67</w:t>
            </w:r>
            <w:r w:rsidR="00D240B3">
              <w:t>%</w:t>
            </w:r>
          </w:p>
          <w:p w14:paraId="3E7665E0" w14:textId="178E3E9E" w:rsidR="009A5700" w:rsidRDefault="009A5700" w:rsidP="00E629D2">
            <w:pPr>
              <w:pStyle w:val="ListParagraph"/>
              <w:ind w:left="0"/>
              <w:jc w:val="both"/>
            </w:pPr>
          </w:p>
        </w:tc>
        <w:tc>
          <w:tcPr>
            <w:tcW w:w="2158" w:type="dxa"/>
          </w:tcPr>
          <w:p w14:paraId="5F2F1372" w14:textId="77777777" w:rsidR="009A5700" w:rsidRDefault="009A5700" w:rsidP="00E629D2">
            <w:pPr>
              <w:pStyle w:val="ListParagraph"/>
              <w:ind w:left="0"/>
              <w:jc w:val="both"/>
            </w:pPr>
          </w:p>
        </w:tc>
        <w:tc>
          <w:tcPr>
            <w:tcW w:w="2158" w:type="dxa"/>
          </w:tcPr>
          <w:p w14:paraId="2C09EAC9" w14:textId="77777777" w:rsidR="009A5700" w:rsidRDefault="009A5700" w:rsidP="00E629D2">
            <w:pPr>
              <w:pStyle w:val="ListParagraph"/>
              <w:ind w:left="0"/>
              <w:jc w:val="both"/>
            </w:pPr>
          </w:p>
        </w:tc>
      </w:tr>
    </w:tbl>
    <w:p w14:paraId="4B56AE0C" w14:textId="77777777" w:rsidR="009A5700" w:rsidRDefault="009A5700" w:rsidP="009A5700">
      <w:pPr>
        <w:pStyle w:val="ListParagraph"/>
        <w:jc w:val="both"/>
      </w:pPr>
    </w:p>
    <w:p w14:paraId="0FD7061E" w14:textId="63661FDB" w:rsidR="009A5700" w:rsidRDefault="009A5700" w:rsidP="009A5700">
      <w:pPr>
        <w:pStyle w:val="ListParagraph"/>
        <w:numPr>
          <w:ilvl w:val="0"/>
          <w:numId w:val="6"/>
        </w:numPr>
        <w:jc w:val="both"/>
      </w:pPr>
      <w:r>
        <w:t>% of supported CSOs having operational systems in place (e.g. financial, project management, administrative and HR)</w:t>
      </w:r>
    </w:p>
    <w:tbl>
      <w:tblPr>
        <w:tblStyle w:val="TableGrid"/>
        <w:tblW w:w="0" w:type="auto"/>
        <w:tblInd w:w="720" w:type="dxa"/>
        <w:tblLook w:val="04A0" w:firstRow="1" w:lastRow="0" w:firstColumn="1" w:lastColumn="0" w:noHBand="0" w:noVBand="1"/>
      </w:tblPr>
      <w:tblGrid>
        <w:gridCol w:w="2157"/>
        <w:gridCol w:w="2157"/>
        <w:gridCol w:w="2158"/>
        <w:gridCol w:w="2158"/>
      </w:tblGrid>
      <w:tr w:rsidR="009A5700" w14:paraId="6023E4BE" w14:textId="77777777" w:rsidTr="00E629D2">
        <w:tc>
          <w:tcPr>
            <w:tcW w:w="2157" w:type="dxa"/>
          </w:tcPr>
          <w:p w14:paraId="0D020A6E" w14:textId="77777777" w:rsidR="009A5700" w:rsidRDefault="009A5700" w:rsidP="00E629D2">
            <w:pPr>
              <w:pStyle w:val="ListParagraph"/>
              <w:ind w:left="0"/>
              <w:jc w:val="both"/>
            </w:pPr>
            <w:r>
              <w:t>Planned Result</w:t>
            </w:r>
          </w:p>
        </w:tc>
        <w:tc>
          <w:tcPr>
            <w:tcW w:w="2157" w:type="dxa"/>
          </w:tcPr>
          <w:p w14:paraId="2256E3DF" w14:textId="77777777" w:rsidR="009A5700" w:rsidRDefault="009A5700" w:rsidP="00E629D2">
            <w:pPr>
              <w:pStyle w:val="ListParagraph"/>
              <w:ind w:left="0"/>
              <w:jc w:val="both"/>
            </w:pPr>
            <w:r>
              <w:t>Actual Achievement</w:t>
            </w:r>
          </w:p>
        </w:tc>
        <w:tc>
          <w:tcPr>
            <w:tcW w:w="2158" w:type="dxa"/>
          </w:tcPr>
          <w:p w14:paraId="7A70A78B" w14:textId="77777777" w:rsidR="009A5700" w:rsidRDefault="009A5700" w:rsidP="00E629D2">
            <w:pPr>
              <w:pStyle w:val="ListParagraph"/>
              <w:ind w:left="0"/>
              <w:jc w:val="both"/>
            </w:pPr>
            <w:r>
              <w:t>Variance</w:t>
            </w:r>
          </w:p>
        </w:tc>
        <w:tc>
          <w:tcPr>
            <w:tcW w:w="2158" w:type="dxa"/>
          </w:tcPr>
          <w:p w14:paraId="4ED86EEA" w14:textId="77777777" w:rsidR="009A5700" w:rsidRDefault="009A5700" w:rsidP="00E629D2">
            <w:pPr>
              <w:pStyle w:val="ListParagraph"/>
              <w:ind w:left="0"/>
              <w:jc w:val="both"/>
            </w:pPr>
            <w:r>
              <w:t>Comment</w:t>
            </w:r>
          </w:p>
        </w:tc>
      </w:tr>
      <w:tr w:rsidR="009A5700" w14:paraId="58F61108" w14:textId="77777777" w:rsidTr="00E629D2">
        <w:tc>
          <w:tcPr>
            <w:tcW w:w="2157" w:type="dxa"/>
          </w:tcPr>
          <w:p w14:paraId="5C0B2FC7" w14:textId="52DC7F5A" w:rsidR="009A5700" w:rsidRDefault="009A5700" w:rsidP="00E629D2">
            <w:pPr>
              <w:pStyle w:val="ListParagraph"/>
              <w:ind w:left="0"/>
              <w:jc w:val="both"/>
            </w:pPr>
            <w:r>
              <w:t>100%</w:t>
            </w:r>
          </w:p>
        </w:tc>
        <w:tc>
          <w:tcPr>
            <w:tcW w:w="2157" w:type="dxa"/>
          </w:tcPr>
          <w:p w14:paraId="3434CE91" w14:textId="77777777" w:rsidR="009A5700" w:rsidRDefault="009A5700" w:rsidP="00E629D2">
            <w:pPr>
              <w:pStyle w:val="ListParagraph"/>
              <w:ind w:left="0"/>
              <w:jc w:val="both"/>
            </w:pPr>
          </w:p>
        </w:tc>
        <w:tc>
          <w:tcPr>
            <w:tcW w:w="2158" w:type="dxa"/>
          </w:tcPr>
          <w:p w14:paraId="68E57261" w14:textId="77777777" w:rsidR="009A5700" w:rsidRDefault="009A5700" w:rsidP="00E629D2">
            <w:pPr>
              <w:pStyle w:val="ListParagraph"/>
              <w:ind w:left="0"/>
              <w:jc w:val="both"/>
            </w:pPr>
          </w:p>
        </w:tc>
        <w:tc>
          <w:tcPr>
            <w:tcW w:w="2158" w:type="dxa"/>
          </w:tcPr>
          <w:p w14:paraId="4561EE0C" w14:textId="77777777" w:rsidR="009A5700" w:rsidRDefault="009A5700" w:rsidP="00E629D2">
            <w:pPr>
              <w:pStyle w:val="ListParagraph"/>
              <w:ind w:left="0"/>
              <w:jc w:val="both"/>
            </w:pPr>
          </w:p>
        </w:tc>
      </w:tr>
    </w:tbl>
    <w:p w14:paraId="539818F3" w14:textId="77777777" w:rsidR="009A5700" w:rsidRPr="00651ED2" w:rsidRDefault="009A5700" w:rsidP="009A5700">
      <w:pPr>
        <w:pStyle w:val="ListParagraph"/>
        <w:numPr>
          <w:ilvl w:val="0"/>
          <w:numId w:val="6"/>
        </w:numPr>
        <w:jc w:val="both"/>
      </w:pPr>
    </w:p>
    <w:p w14:paraId="06831B89" w14:textId="3421F187" w:rsidR="00651ED2" w:rsidRPr="00651ED2" w:rsidRDefault="009A5700" w:rsidP="00651ED2">
      <w:pPr>
        <w:jc w:val="both"/>
      </w:pPr>
      <w:r w:rsidRPr="009A5700">
        <w:rPr>
          <w:b/>
        </w:rPr>
        <w:t>Enhancing organizational sustainability capacity of CSOs</w:t>
      </w:r>
      <w:r w:rsidRPr="009A5700">
        <w:t>:  Capacity assessments were carried out for Transparency International as well as Centre for Enhancing Good Governance. Self-assessment questionnaires were administered and verification visits held in late November and early December respectively. The two CSOs were found to have requisite capacity to implement their respective projects. However, CEDGG’s capacity in M&amp;E was identified as an area that requires strengthening. For this reason, Amkeni will provide advisory support to the organization in the first 2 quarters of 2016.</w:t>
      </w:r>
    </w:p>
    <w:p w14:paraId="6EC3FBEE" w14:textId="77777777" w:rsidR="00651ED2" w:rsidRPr="00651ED2" w:rsidRDefault="00651ED2" w:rsidP="00F97F4A">
      <w:pPr>
        <w:pStyle w:val="Heading2"/>
        <w:rPr>
          <w:rFonts w:eastAsiaTheme="minorHAnsi"/>
        </w:rPr>
      </w:pPr>
      <w:bookmarkStart w:id="12" w:name="_Toc448928580"/>
      <w:r w:rsidRPr="00651ED2">
        <w:t>OUTCOME 4:   Effective Civil Society Response to contemporary Governance Issues</w:t>
      </w:r>
      <w:bookmarkEnd w:id="12"/>
    </w:p>
    <w:p w14:paraId="6FA4DD42"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Output4.1: Adequate integration of human rights principles in laws, frameworks and operations governing extractive industries with meaningful CSO participation.</w:t>
      </w:r>
    </w:p>
    <w:p w14:paraId="22C91A4D" w14:textId="77777777" w:rsidR="00651ED2" w:rsidRPr="00651ED2" w:rsidRDefault="00651ED2" w:rsidP="00651ED2">
      <w:pPr>
        <w:jc w:val="both"/>
      </w:pPr>
      <w:r w:rsidRPr="00651ED2">
        <w:t>Progress towards result:</w:t>
      </w:r>
    </w:p>
    <w:p w14:paraId="1802B00D" w14:textId="77777777" w:rsidR="00651ED2" w:rsidRPr="00651ED2" w:rsidRDefault="00651ED2" w:rsidP="00651ED2">
      <w:pPr>
        <w:jc w:val="both"/>
      </w:pPr>
    </w:p>
    <w:p w14:paraId="3A289F6A"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 4.2   Effective citizen participation in electoral processes and political accountability mechanisms using innovative CSO approaches</w:t>
      </w:r>
    </w:p>
    <w:p w14:paraId="4378844B" w14:textId="77777777" w:rsidR="00651ED2" w:rsidRPr="00651ED2" w:rsidRDefault="00651ED2" w:rsidP="00651ED2">
      <w:pPr>
        <w:jc w:val="both"/>
      </w:pPr>
      <w:r w:rsidRPr="00651ED2">
        <w:t>Progress towards result:</w:t>
      </w:r>
    </w:p>
    <w:p w14:paraId="01780279" w14:textId="77777777" w:rsidR="00651ED2" w:rsidRPr="00651ED2" w:rsidRDefault="00651ED2" w:rsidP="00651ED2">
      <w:pPr>
        <w:jc w:val="both"/>
      </w:pPr>
    </w:p>
    <w:p w14:paraId="74038B89"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 4.3   Integrity and political accountability addressed effectively</w:t>
      </w:r>
    </w:p>
    <w:p w14:paraId="470CEDB9" w14:textId="77777777" w:rsidR="00651ED2" w:rsidRPr="00651ED2" w:rsidRDefault="00651ED2" w:rsidP="00651ED2">
      <w:pPr>
        <w:jc w:val="both"/>
      </w:pPr>
      <w:r w:rsidRPr="00651ED2">
        <w:t>Progress towards result:</w:t>
      </w:r>
    </w:p>
    <w:p w14:paraId="5608A740" w14:textId="77777777" w:rsidR="00651ED2" w:rsidRPr="00651ED2" w:rsidRDefault="00651ED2" w:rsidP="00651ED2">
      <w:pPr>
        <w:jc w:val="both"/>
      </w:pPr>
      <w:r w:rsidRPr="00651ED2">
        <w:t xml:space="preserve">Amkeni through the Society for International Development (SID) Kenya Dialogues Project undertook a number of activities on integrity an anti-corruption output: </w:t>
      </w:r>
    </w:p>
    <w:p w14:paraId="2505224F" w14:textId="77777777" w:rsidR="00651ED2" w:rsidRPr="00651ED2" w:rsidRDefault="00651ED2" w:rsidP="00651ED2">
      <w:pPr>
        <w:jc w:val="both"/>
      </w:pPr>
      <w:proofErr w:type="spellStart"/>
      <w:r w:rsidRPr="00651ED2">
        <w:t>Mjadala</w:t>
      </w:r>
      <w:proofErr w:type="spellEnd"/>
      <w:r w:rsidRPr="00651ED2">
        <w:t xml:space="preserve"> VI: Held on Friday October 2, 2015 </w:t>
      </w:r>
      <w:proofErr w:type="spellStart"/>
      <w:r w:rsidRPr="00651ED2">
        <w:t>Shifteye</w:t>
      </w:r>
      <w:proofErr w:type="spellEnd"/>
      <w:r w:rsidRPr="00651ED2">
        <w:t xml:space="preserve"> Gallery, Priory Building, </w:t>
      </w:r>
      <w:proofErr w:type="spellStart"/>
      <w:r w:rsidRPr="00651ED2">
        <w:t>Argwings</w:t>
      </w:r>
      <w:proofErr w:type="spellEnd"/>
      <w:r w:rsidRPr="00651ED2">
        <w:t xml:space="preserve"> </w:t>
      </w:r>
      <w:proofErr w:type="spellStart"/>
      <w:r w:rsidRPr="00651ED2">
        <w:t>Kodhek</w:t>
      </w:r>
      <w:proofErr w:type="spellEnd"/>
      <w:r w:rsidRPr="00651ED2">
        <w:t xml:space="preserve"> Rd, </w:t>
      </w:r>
      <w:proofErr w:type="spellStart"/>
      <w:r w:rsidRPr="00651ED2">
        <w:t>Kilimani</w:t>
      </w:r>
      <w:proofErr w:type="spellEnd"/>
      <w:r w:rsidRPr="00651ED2">
        <w:t xml:space="preserve">, Nairobi under the theme: The Cost of Corruption in Kenya’s Health Sector. The forum was attended by </w:t>
      </w:r>
      <w:r w:rsidRPr="00651ED2">
        <w:lastRenderedPageBreak/>
        <w:t xml:space="preserve">about 100 people and discussions </w:t>
      </w:r>
      <w:proofErr w:type="spellStart"/>
      <w:r w:rsidRPr="00651ED2">
        <w:t>centred</w:t>
      </w:r>
      <w:proofErr w:type="spellEnd"/>
      <w:r w:rsidRPr="00651ED2">
        <w:t xml:space="preserve"> around four key issues – What are the major avenues, loopholes for corruption in the health sector? What is corruption, lack of accountability in the health sector costing the economy, citizens? What innovative measures could we adopt to reduce wastage, pilferage and outright corruption? What would it take to achieve Universal Primary Health care in Kenya?</w:t>
      </w:r>
    </w:p>
    <w:p w14:paraId="5102054B" w14:textId="77777777" w:rsidR="00651ED2" w:rsidRPr="00651ED2" w:rsidRDefault="00651ED2" w:rsidP="00651ED2">
      <w:pPr>
        <w:jc w:val="both"/>
      </w:pPr>
      <w:proofErr w:type="spellStart"/>
      <w:r w:rsidRPr="00651ED2">
        <w:t>Mjadala</w:t>
      </w:r>
      <w:proofErr w:type="spellEnd"/>
      <w:r w:rsidRPr="00651ED2">
        <w:t xml:space="preserve"> VII: Held on Friday 4 December, 2015 at </w:t>
      </w:r>
      <w:proofErr w:type="spellStart"/>
      <w:r w:rsidRPr="00651ED2">
        <w:t>Mageuzi</w:t>
      </w:r>
      <w:proofErr w:type="spellEnd"/>
      <w:r w:rsidRPr="00651ED2">
        <w:t xml:space="preserve"> Theater – Pawa254, Africa Alliance of YMCAs Building, State House Crescent, off State House Road, Nairobi under the theme: Re-igniting Hope and Civic Responsibility Ahead of 2016. The discussions centered on the following questions - Which civic and state actions in 2015 should we be most proud of? How can we break through the barriers of collective inertia, fear, apathy and public self-doubt? How can we break through institutional constraints, competing pressures and barriers that make good governance so difficult to achieve? Where could transformational non-conformists focus their energies in 2016?</w:t>
      </w:r>
    </w:p>
    <w:p w14:paraId="5591EADB" w14:textId="77777777" w:rsidR="00651ED2" w:rsidRPr="00651ED2" w:rsidRDefault="00651ED2" w:rsidP="00651ED2">
      <w:pPr>
        <w:jc w:val="both"/>
      </w:pPr>
      <w:r w:rsidRPr="00651ED2">
        <w:t xml:space="preserve">Presentation and launch of Working Paper no 2: The event took place on Wednesday, November 15, 2015 at Silver Springs Hotel, Nairobi. The Paper highlights 3 case studies which are pointers to the fact that despite </w:t>
      </w:r>
      <w:proofErr w:type="spellStart"/>
      <w:r w:rsidRPr="00651ED2">
        <w:t>th</w:t>
      </w:r>
      <w:proofErr w:type="spellEnd"/>
      <w:r w:rsidRPr="00651ED2">
        <w:t xml:space="preserve"> fact that the Constitution of Kenya (2010) entrenched the principles of integrity, accountability, and good governance amongst the core values that bind all public officers in the performance of their duties, and at all times, graft and impunity among state officers is still rampant post-2010. This paper explores the phenomenon of corruption, the citizens’ response to it, outcomes of their response, and the cost of lack of integrity on the citizens. The three cases are: 1. </w:t>
      </w:r>
      <w:proofErr w:type="gramStart"/>
      <w:r w:rsidRPr="00651ED2">
        <w:t>The</w:t>
      </w:r>
      <w:proofErr w:type="gramEnd"/>
      <w:r w:rsidRPr="00651ED2">
        <w:t xml:space="preserve"> loss of KES 3.7 billion by </w:t>
      </w:r>
      <w:proofErr w:type="spellStart"/>
      <w:r w:rsidRPr="00651ED2">
        <w:t>Mumias</w:t>
      </w:r>
      <w:proofErr w:type="spellEnd"/>
      <w:r w:rsidRPr="00651ED2">
        <w:t xml:space="preserve"> </w:t>
      </w:r>
      <w:proofErr w:type="spellStart"/>
      <w:r w:rsidRPr="00651ED2">
        <w:t>Outgrowers</w:t>
      </w:r>
      <w:proofErr w:type="spellEnd"/>
      <w:r w:rsidRPr="00651ED2">
        <w:t xml:space="preserve"> Company (MOCO) to </w:t>
      </w:r>
      <w:proofErr w:type="spellStart"/>
      <w:r w:rsidRPr="00651ED2">
        <w:t>Mumias</w:t>
      </w:r>
      <w:proofErr w:type="spellEnd"/>
      <w:r w:rsidRPr="00651ED2">
        <w:t xml:space="preserve"> Sugar Company (MSC); 2. Disputable road works by </w:t>
      </w:r>
      <w:proofErr w:type="spellStart"/>
      <w:r w:rsidRPr="00651ED2">
        <w:t>Machakos</w:t>
      </w:r>
      <w:proofErr w:type="spellEnd"/>
      <w:r w:rsidRPr="00651ED2">
        <w:t xml:space="preserve"> County Government, and; 3. Combining online and offline activism to uphold integrity; the case of the </w:t>
      </w:r>
      <w:proofErr w:type="spellStart"/>
      <w:r w:rsidRPr="00651ED2">
        <w:t>Lang’ata</w:t>
      </w:r>
      <w:proofErr w:type="spellEnd"/>
      <w:r w:rsidRPr="00651ED2">
        <w:t xml:space="preserve"> Road Primary School playground.</w:t>
      </w:r>
    </w:p>
    <w:p w14:paraId="59EBC0E1" w14:textId="77777777" w:rsidR="00651ED2" w:rsidRPr="00651ED2" w:rsidRDefault="00651ED2" w:rsidP="00651ED2">
      <w:pPr>
        <w:jc w:val="both"/>
      </w:pPr>
      <w:r w:rsidRPr="00651ED2">
        <w:t xml:space="preserve">The paper also includes positive examples at national and global levels that demonstrate that there are viable pathways to upholding the constitutional value of integrity. </w:t>
      </w:r>
    </w:p>
    <w:p w14:paraId="4453521A" w14:textId="77777777" w:rsidR="00651ED2" w:rsidRPr="00651ED2" w:rsidRDefault="00651ED2" w:rsidP="00651ED2">
      <w:pPr>
        <w:jc w:val="both"/>
      </w:pPr>
      <w:r w:rsidRPr="00651ED2">
        <w:t>International Anti-Corruption Day: This took place on Wednesday 9th December 2015, at Central Park, Nairobi. Anchored on the theme “Celebrating Whistle-blowers and Integrity Champions,” the event aimed at inspiring increased citizen action against corruption at all levels of society. In recognition of the power of active citizenship in disrupting corruption and demanding accountability, the public event was a popular citizen-</w:t>
      </w:r>
      <w:proofErr w:type="spellStart"/>
      <w:r w:rsidRPr="00651ED2">
        <w:t>centred</w:t>
      </w:r>
      <w:proofErr w:type="spellEnd"/>
      <w:r w:rsidRPr="00651ED2">
        <w:t xml:space="preserve"> moment to inspire increased, direct citizen engagement in the anti-corruption struggles at all levels. The event celebrated and proclaimed whistle-blowers and integrity champions as patriots deserving of national recognition and emulation.</w:t>
      </w:r>
    </w:p>
    <w:p w14:paraId="4B818B88"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 xml:space="preserve">Output </w:t>
      </w:r>
      <w:r w:rsidR="00F97F4A" w:rsidRPr="00B2186A">
        <w:rPr>
          <w:rFonts w:asciiTheme="majorHAnsi" w:hAnsiTheme="majorHAnsi" w:cstheme="majorBidi"/>
          <w:color w:val="1F4D78" w:themeColor="accent1" w:themeShade="7F"/>
          <w:sz w:val="24"/>
          <w:szCs w:val="24"/>
        </w:rPr>
        <w:t>4.4 Internal</w:t>
      </w:r>
      <w:r w:rsidRPr="00B2186A">
        <w:rPr>
          <w:rFonts w:asciiTheme="majorHAnsi" w:hAnsiTheme="majorHAnsi" w:cstheme="majorBidi"/>
          <w:color w:val="1F4D78" w:themeColor="accent1" w:themeShade="7F"/>
          <w:sz w:val="24"/>
          <w:szCs w:val="24"/>
        </w:rPr>
        <w:t xml:space="preserve"> M&amp;</w:t>
      </w:r>
      <w:r w:rsidR="00F97F4A" w:rsidRPr="00B2186A">
        <w:rPr>
          <w:rFonts w:asciiTheme="majorHAnsi" w:hAnsiTheme="majorHAnsi" w:cstheme="majorBidi"/>
          <w:color w:val="1F4D78" w:themeColor="accent1" w:themeShade="7F"/>
          <w:sz w:val="24"/>
          <w:szCs w:val="24"/>
        </w:rPr>
        <w:t>E,</w:t>
      </w:r>
      <w:r w:rsidRPr="00B2186A">
        <w:rPr>
          <w:rFonts w:asciiTheme="majorHAnsi" w:hAnsiTheme="majorHAnsi" w:cstheme="majorBidi"/>
          <w:color w:val="1F4D78" w:themeColor="accent1" w:themeShade="7F"/>
          <w:sz w:val="24"/>
          <w:szCs w:val="24"/>
        </w:rPr>
        <w:t xml:space="preserve"> reporting and knowledge management processes of Amkeni enhanced</w:t>
      </w:r>
    </w:p>
    <w:p w14:paraId="43D2C350" w14:textId="77777777" w:rsidR="00651ED2" w:rsidRPr="00651ED2" w:rsidRDefault="00651ED2" w:rsidP="00651ED2">
      <w:pPr>
        <w:jc w:val="both"/>
      </w:pPr>
      <w:r w:rsidRPr="00651ED2">
        <w:t>Progress towards result:</w:t>
      </w:r>
    </w:p>
    <w:p w14:paraId="079BA4EA" w14:textId="3CC207C5" w:rsidR="00651ED2" w:rsidRPr="00651ED2" w:rsidRDefault="00651ED2" w:rsidP="00651ED2">
      <w:pPr>
        <w:jc w:val="both"/>
      </w:pPr>
      <w:r w:rsidRPr="00651ED2">
        <w:t xml:space="preserve"> </w:t>
      </w:r>
      <w:r w:rsidR="00155707">
        <w:t xml:space="preserve">The project team </w:t>
      </w:r>
      <w:proofErr w:type="spellStart"/>
      <w:r w:rsidR="00155707">
        <w:t>sus</w:t>
      </w:r>
      <w:proofErr w:type="spellEnd"/>
    </w:p>
    <w:p w14:paraId="7912581B"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 4.5: Visibility and profile of Amkeni as critical actor in Democratic governance enhanced.</w:t>
      </w:r>
    </w:p>
    <w:p w14:paraId="4FCAFF5D" w14:textId="77777777" w:rsidR="00651ED2" w:rsidRPr="00651ED2" w:rsidRDefault="00651ED2" w:rsidP="00651ED2">
      <w:pPr>
        <w:jc w:val="both"/>
      </w:pPr>
      <w:r w:rsidRPr="00651ED2">
        <w:t>Progress towards result:</w:t>
      </w:r>
    </w:p>
    <w:p w14:paraId="39B380DB" w14:textId="77777777" w:rsidR="00651ED2" w:rsidRPr="00651ED2" w:rsidRDefault="00651ED2" w:rsidP="00651ED2">
      <w:pPr>
        <w:jc w:val="both"/>
      </w:pPr>
    </w:p>
    <w:p w14:paraId="366324E1" w14:textId="77777777" w:rsidR="00651ED2" w:rsidRPr="00651ED2" w:rsidRDefault="00651ED2" w:rsidP="00F97F4A">
      <w:pPr>
        <w:pStyle w:val="Heading2"/>
      </w:pPr>
      <w:bookmarkStart w:id="13" w:name="_Toc448928581"/>
      <w:r w:rsidRPr="00651ED2">
        <w:lastRenderedPageBreak/>
        <w:t>OUTCOME 5: Efficiency and Effectiveness of Amkeni Wakenya to provide support to civil society organizations in the Democratic Governance in Kenya enhanced.</w:t>
      </w:r>
      <w:bookmarkEnd w:id="13"/>
    </w:p>
    <w:p w14:paraId="148AA4FB"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Output5.1: Adequate and professional human resources recruited and managed.</w:t>
      </w:r>
    </w:p>
    <w:p w14:paraId="25E7F179" w14:textId="77777777" w:rsidR="00651ED2" w:rsidRPr="00651ED2" w:rsidRDefault="00651ED2" w:rsidP="00651ED2">
      <w:pPr>
        <w:jc w:val="both"/>
      </w:pPr>
      <w:r w:rsidRPr="00651ED2">
        <w:t>Progress towards result:</w:t>
      </w:r>
    </w:p>
    <w:p w14:paraId="4E2782F3" w14:textId="77777777" w:rsidR="00651ED2" w:rsidRPr="00651ED2" w:rsidRDefault="00651ED2" w:rsidP="00651ED2">
      <w:pPr>
        <w:jc w:val="both"/>
      </w:pPr>
      <w:r w:rsidRPr="00651ED2">
        <w:t>During the Quarter, the placement of the following Amkeni staff was finalized: Finance Officer and two programme drivers.</w:t>
      </w:r>
    </w:p>
    <w:p w14:paraId="5CD795DE"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 5.2: Internal capacity of staff and governance structures of Amkeni enhanced</w:t>
      </w:r>
    </w:p>
    <w:p w14:paraId="559D4D93" w14:textId="77777777" w:rsidR="00651ED2" w:rsidRDefault="00651ED2" w:rsidP="00651ED2">
      <w:pPr>
        <w:jc w:val="both"/>
      </w:pPr>
      <w:r w:rsidRPr="00651ED2">
        <w:t>Progress towards result:</w:t>
      </w:r>
    </w:p>
    <w:p w14:paraId="02E56C69" w14:textId="1F87EEF3" w:rsidR="00862A78" w:rsidRPr="00651ED2" w:rsidRDefault="00862A78" w:rsidP="00651ED2">
      <w:pPr>
        <w:jc w:val="both"/>
      </w:pPr>
      <w:r>
        <w:t xml:space="preserve">Key personnel were successfully recruited. </w:t>
      </w:r>
    </w:p>
    <w:p w14:paraId="71237276"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 5.3: Internal governance processes of Amkeni supported</w:t>
      </w:r>
    </w:p>
    <w:p w14:paraId="77EB0729" w14:textId="77777777" w:rsidR="00651ED2" w:rsidRPr="00651ED2" w:rsidRDefault="00651ED2" w:rsidP="00651ED2">
      <w:pPr>
        <w:jc w:val="both"/>
      </w:pPr>
      <w:r w:rsidRPr="00651ED2">
        <w:t>Progress towards result:</w:t>
      </w:r>
    </w:p>
    <w:p w14:paraId="34446115" w14:textId="0B3ECA59" w:rsidR="00862A78" w:rsidRPr="00651ED2" w:rsidRDefault="00862A78" w:rsidP="00862A78">
      <w:pPr>
        <w:jc w:val="both"/>
      </w:pPr>
      <w:r>
        <w:t xml:space="preserve">All the SRG and DP meetings were held as scheduled. </w:t>
      </w:r>
    </w:p>
    <w:p w14:paraId="299EAA37" w14:textId="77777777" w:rsidR="00651ED2" w:rsidRPr="00B2186A"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t>Output 5.4: Internal business processes of Amkeni continuously enhanced</w:t>
      </w:r>
    </w:p>
    <w:p w14:paraId="46F4C85C" w14:textId="77777777" w:rsidR="00651ED2" w:rsidRPr="00651ED2" w:rsidRDefault="00651ED2" w:rsidP="00651ED2">
      <w:pPr>
        <w:jc w:val="both"/>
      </w:pPr>
      <w:r w:rsidRPr="00651ED2">
        <w:t>Progress towards result:</w:t>
      </w:r>
    </w:p>
    <w:p w14:paraId="37B75D18" w14:textId="77777777" w:rsidR="00651ED2" w:rsidRPr="00651ED2" w:rsidRDefault="00651ED2" w:rsidP="00651ED2">
      <w:pPr>
        <w:jc w:val="both"/>
      </w:pPr>
      <w:r w:rsidRPr="00651ED2">
        <w:t>Amkeni prepared and reported both outcome and output results for the 2015 ROAR including its contribution to integrity and anti-corruption interventions, CSOs active participation and engagement in the review of the proposed amendments to the PBO Act 2013 framework and the development of a legal framework on the enforcement and monitoring of ECOSOC rights at both national and county levels.</w:t>
      </w:r>
    </w:p>
    <w:p w14:paraId="107B3C3C" w14:textId="77777777" w:rsidR="00651ED2" w:rsidRPr="00651ED2" w:rsidRDefault="00651ED2" w:rsidP="00651ED2">
      <w:pPr>
        <w:jc w:val="both"/>
      </w:pPr>
      <w:r w:rsidRPr="00651ED2">
        <w:t>Amkeni continued to give support to the UNDP’s Kenya National Commission of Human Rights project: The main activities included-</w:t>
      </w:r>
    </w:p>
    <w:p w14:paraId="62C28D75" w14:textId="77777777" w:rsidR="00651ED2" w:rsidRPr="00651ED2" w:rsidRDefault="00651ED2" w:rsidP="00651ED2">
      <w:pPr>
        <w:jc w:val="both"/>
      </w:pPr>
      <w:r w:rsidRPr="00651ED2">
        <w:t>Presentation of the Draft Evaluation Report to the project stakeholders and finalization of the report</w:t>
      </w:r>
    </w:p>
    <w:p w14:paraId="5CB99C2A" w14:textId="77777777" w:rsidR="00651ED2" w:rsidRPr="00651ED2" w:rsidRDefault="00651ED2" w:rsidP="00651ED2">
      <w:pPr>
        <w:jc w:val="both"/>
      </w:pPr>
      <w:r w:rsidRPr="00651ED2">
        <w:t>Organizing and coordination of the 4th Quarter Project Steering Committee Meeting held on 14 December 2015.</w:t>
      </w:r>
    </w:p>
    <w:p w14:paraId="57A8EF38" w14:textId="77777777" w:rsidR="00651ED2" w:rsidRPr="00651ED2" w:rsidRDefault="00651ED2" w:rsidP="00651ED2">
      <w:pPr>
        <w:jc w:val="both"/>
      </w:pPr>
      <w:r w:rsidRPr="00651ED2">
        <w:t>Overseeing Programme and Financial Reporting by the human rights commissions</w:t>
      </w:r>
    </w:p>
    <w:p w14:paraId="06EE09C5" w14:textId="77777777" w:rsidR="00651ED2" w:rsidRDefault="00651ED2" w:rsidP="00651ED2">
      <w:pPr>
        <w:jc w:val="both"/>
      </w:pPr>
      <w:r w:rsidRPr="00651ED2">
        <w:t>During the quarter under review: Amkeni staff were also requested to sit in different interview panels including M&amp;E Officer, Elections project and Associate programme officer, Devolution Project.</w:t>
      </w:r>
    </w:p>
    <w:p w14:paraId="48032867" w14:textId="77777777" w:rsidR="001D7150" w:rsidRDefault="001D7150" w:rsidP="00651ED2">
      <w:pPr>
        <w:jc w:val="both"/>
      </w:pPr>
    </w:p>
    <w:p w14:paraId="3C31CC76" w14:textId="77777777" w:rsidR="001D7150" w:rsidRDefault="001D7150" w:rsidP="00651ED2">
      <w:pPr>
        <w:jc w:val="both"/>
      </w:pPr>
    </w:p>
    <w:p w14:paraId="5D7DAAEC" w14:textId="77777777" w:rsidR="001D7150" w:rsidRDefault="001D7150" w:rsidP="00651ED2">
      <w:pPr>
        <w:jc w:val="both"/>
      </w:pPr>
    </w:p>
    <w:p w14:paraId="39131AB1" w14:textId="77777777" w:rsidR="001D7150" w:rsidRDefault="001D7150" w:rsidP="00651ED2">
      <w:pPr>
        <w:jc w:val="both"/>
      </w:pPr>
    </w:p>
    <w:p w14:paraId="2CF3D4EA" w14:textId="77777777" w:rsidR="001D7150" w:rsidRPr="00651ED2" w:rsidRDefault="001D7150" w:rsidP="00651ED2">
      <w:pPr>
        <w:jc w:val="both"/>
      </w:pPr>
    </w:p>
    <w:p w14:paraId="74F9768C" w14:textId="77777777" w:rsidR="00651ED2" w:rsidRDefault="00651ED2" w:rsidP="00B2186A">
      <w:pPr>
        <w:rPr>
          <w:rFonts w:asciiTheme="majorHAnsi" w:hAnsiTheme="majorHAnsi" w:cstheme="majorBidi"/>
          <w:color w:val="1F4D78" w:themeColor="accent1" w:themeShade="7F"/>
          <w:sz w:val="24"/>
          <w:szCs w:val="24"/>
        </w:rPr>
      </w:pPr>
      <w:r w:rsidRPr="00B2186A">
        <w:rPr>
          <w:rFonts w:asciiTheme="majorHAnsi" w:hAnsiTheme="majorHAnsi" w:cstheme="majorBidi"/>
          <w:color w:val="1F4D78" w:themeColor="accent1" w:themeShade="7F"/>
          <w:sz w:val="24"/>
          <w:szCs w:val="24"/>
        </w:rPr>
        <w:lastRenderedPageBreak/>
        <w:t>Output 5.5: Adequate resources for Amkeni’s work generated in a sustainable manner</w:t>
      </w:r>
    </w:p>
    <w:p w14:paraId="4DA49ACF" w14:textId="77777777" w:rsidR="00137092" w:rsidRPr="00137092" w:rsidRDefault="00137092" w:rsidP="00137092">
      <w:pPr>
        <w:rPr>
          <w:rFonts w:asciiTheme="majorHAnsi" w:hAnsiTheme="majorHAnsi" w:cstheme="majorBidi"/>
          <w:b/>
          <w:color w:val="1F4D78" w:themeColor="accent1" w:themeShade="7F"/>
          <w:sz w:val="24"/>
          <w:szCs w:val="24"/>
          <w:lang w:bidi="en-US"/>
        </w:rPr>
      </w:pPr>
      <w:r w:rsidRPr="00137092">
        <w:rPr>
          <w:rFonts w:asciiTheme="majorHAnsi" w:hAnsiTheme="majorHAnsi" w:cstheme="majorBidi"/>
          <w:b/>
          <w:color w:val="1F4D78" w:themeColor="accent1" w:themeShade="7F"/>
          <w:sz w:val="24"/>
          <w:szCs w:val="24"/>
          <w:lang w:bidi="en-US"/>
        </w:rPr>
        <w:t>Indicator:</w:t>
      </w:r>
    </w:p>
    <w:p w14:paraId="3ED3D4B6" w14:textId="77777777" w:rsidR="00137092" w:rsidRDefault="00137092" w:rsidP="001D7150">
      <w:pPr>
        <w:rPr>
          <w:rFonts w:asciiTheme="majorHAnsi" w:hAnsiTheme="majorHAnsi" w:cstheme="majorBidi"/>
          <w:color w:val="1F4D78" w:themeColor="accent1" w:themeShade="7F"/>
          <w:sz w:val="24"/>
          <w:szCs w:val="24"/>
          <w:lang w:bidi="en-US"/>
        </w:rPr>
      </w:pPr>
      <w:r w:rsidRPr="00137092">
        <w:rPr>
          <w:rFonts w:asciiTheme="majorHAnsi" w:hAnsiTheme="majorHAnsi" w:cstheme="majorBidi"/>
          <w:color w:val="1F4D78" w:themeColor="accent1" w:themeShade="7F"/>
          <w:sz w:val="24"/>
          <w:szCs w:val="24"/>
          <w:lang w:bidi="en-US"/>
        </w:rPr>
        <w:t>Ratio of received funds against the AWP budget</w:t>
      </w:r>
    </w:p>
    <w:tbl>
      <w:tblPr>
        <w:tblStyle w:val="TableGrid"/>
        <w:tblW w:w="0" w:type="auto"/>
        <w:tblInd w:w="-95" w:type="dxa"/>
        <w:tblLook w:val="04A0" w:firstRow="1" w:lastRow="0" w:firstColumn="1" w:lastColumn="0" w:noHBand="0" w:noVBand="1"/>
      </w:tblPr>
      <w:tblGrid>
        <w:gridCol w:w="1440"/>
        <w:gridCol w:w="1350"/>
        <w:gridCol w:w="823"/>
        <w:gridCol w:w="1517"/>
        <w:gridCol w:w="3870"/>
      </w:tblGrid>
      <w:tr w:rsidR="00137092" w14:paraId="573754BB" w14:textId="191231AC" w:rsidTr="0064541D">
        <w:tc>
          <w:tcPr>
            <w:tcW w:w="1440" w:type="dxa"/>
          </w:tcPr>
          <w:p w14:paraId="0B546901" w14:textId="031DBDBD" w:rsidR="00137092" w:rsidRDefault="00137092"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 xml:space="preserve">Baseline  </w:t>
            </w:r>
          </w:p>
        </w:tc>
        <w:tc>
          <w:tcPr>
            <w:tcW w:w="1350" w:type="dxa"/>
          </w:tcPr>
          <w:p w14:paraId="404D0D3A" w14:textId="2704BAFA" w:rsidR="00137092" w:rsidRDefault="00137092"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 xml:space="preserve">Target </w:t>
            </w:r>
          </w:p>
        </w:tc>
        <w:tc>
          <w:tcPr>
            <w:tcW w:w="823" w:type="dxa"/>
          </w:tcPr>
          <w:p w14:paraId="670136F2" w14:textId="4C7CF7C4" w:rsidR="00137092" w:rsidRDefault="00137092"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 xml:space="preserve">Actual </w:t>
            </w:r>
          </w:p>
        </w:tc>
        <w:tc>
          <w:tcPr>
            <w:tcW w:w="1517" w:type="dxa"/>
          </w:tcPr>
          <w:p w14:paraId="34A5C9B1" w14:textId="713A07BF" w:rsidR="00137092" w:rsidRDefault="00137092"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 xml:space="preserve">Variance </w:t>
            </w:r>
          </w:p>
        </w:tc>
        <w:tc>
          <w:tcPr>
            <w:tcW w:w="3870" w:type="dxa"/>
          </w:tcPr>
          <w:p w14:paraId="6A08496E" w14:textId="2889340D" w:rsidR="00137092" w:rsidRDefault="00137092"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 xml:space="preserve">Reason for variance  </w:t>
            </w:r>
          </w:p>
        </w:tc>
      </w:tr>
      <w:tr w:rsidR="001D7150" w14:paraId="250B21D0" w14:textId="77777777" w:rsidTr="0064541D">
        <w:tc>
          <w:tcPr>
            <w:tcW w:w="1440" w:type="dxa"/>
          </w:tcPr>
          <w:p w14:paraId="5113937A" w14:textId="011813AE" w:rsidR="001D7150" w:rsidRDefault="001D7150" w:rsidP="001D7150">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0.02</w:t>
            </w:r>
          </w:p>
        </w:tc>
        <w:tc>
          <w:tcPr>
            <w:tcW w:w="1350" w:type="dxa"/>
          </w:tcPr>
          <w:p w14:paraId="770D84A9" w14:textId="13B7BBA0" w:rsidR="001D7150" w:rsidRDefault="001D7150"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.5</w:t>
            </w:r>
          </w:p>
        </w:tc>
        <w:tc>
          <w:tcPr>
            <w:tcW w:w="823" w:type="dxa"/>
          </w:tcPr>
          <w:p w14:paraId="5CA74353" w14:textId="1E3FE43D" w:rsidR="001D7150" w:rsidRDefault="001D7150"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0.02</w:t>
            </w:r>
          </w:p>
        </w:tc>
        <w:tc>
          <w:tcPr>
            <w:tcW w:w="1517" w:type="dxa"/>
          </w:tcPr>
          <w:p w14:paraId="17CEB1C7" w14:textId="27E7C2BE" w:rsidR="001D7150" w:rsidRDefault="0064541D" w:rsidP="00137092">
            <w:pPr>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8</w:t>
            </w:r>
            <w:r w:rsidR="001D7150">
              <w:rPr>
                <w:rFonts w:asciiTheme="majorHAnsi" w:hAnsiTheme="majorHAnsi" w:cstheme="majorBidi"/>
                <w:color w:val="1F4D78" w:themeColor="accent1" w:themeShade="7F"/>
                <w:sz w:val="24"/>
                <w:szCs w:val="24"/>
                <w:lang w:bidi="en-US"/>
              </w:rPr>
              <w:t>0%</w:t>
            </w:r>
          </w:p>
        </w:tc>
        <w:tc>
          <w:tcPr>
            <w:tcW w:w="3870" w:type="dxa"/>
          </w:tcPr>
          <w:p w14:paraId="6F86E4F9" w14:textId="16B2F640" w:rsidR="001D7150" w:rsidRDefault="001D7150" w:rsidP="001D7150">
            <w:pPr>
              <w:jc w:val="both"/>
              <w:rPr>
                <w:rFonts w:asciiTheme="majorHAnsi" w:hAnsiTheme="majorHAnsi" w:cstheme="majorBidi"/>
                <w:color w:val="1F4D78" w:themeColor="accent1" w:themeShade="7F"/>
                <w:sz w:val="24"/>
                <w:szCs w:val="24"/>
                <w:lang w:bidi="en-US"/>
              </w:rPr>
            </w:pPr>
            <w:r>
              <w:rPr>
                <w:rFonts w:asciiTheme="majorHAnsi" w:hAnsiTheme="majorHAnsi" w:cstheme="majorBidi"/>
                <w:color w:val="1F4D78" w:themeColor="accent1" w:themeShade="7F"/>
                <w:sz w:val="24"/>
                <w:szCs w:val="24"/>
                <w:lang w:bidi="en-US"/>
              </w:rPr>
              <w:t xml:space="preserve">Funding continues to be a major issue in the implementation of AWP. </w:t>
            </w:r>
          </w:p>
        </w:tc>
      </w:tr>
    </w:tbl>
    <w:p w14:paraId="45E4F0AC" w14:textId="77777777" w:rsidR="00137092" w:rsidRPr="00137092" w:rsidRDefault="00137092" w:rsidP="00137092">
      <w:pPr>
        <w:ind w:left="720"/>
        <w:rPr>
          <w:rFonts w:asciiTheme="majorHAnsi" w:hAnsiTheme="majorHAnsi" w:cstheme="majorBidi"/>
          <w:color w:val="1F4D78" w:themeColor="accent1" w:themeShade="7F"/>
          <w:sz w:val="24"/>
          <w:szCs w:val="24"/>
          <w:lang w:bidi="en-US"/>
        </w:rPr>
      </w:pPr>
    </w:p>
    <w:p w14:paraId="5F9417F7" w14:textId="77777777" w:rsidR="00137092" w:rsidRPr="00137092" w:rsidRDefault="00137092" w:rsidP="00137092">
      <w:pPr>
        <w:rPr>
          <w:rFonts w:asciiTheme="majorHAnsi" w:hAnsiTheme="majorHAnsi" w:cstheme="majorBidi"/>
          <w:b/>
          <w:color w:val="1F4D78" w:themeColor="accent1" w:themeShade="7F"/>
          <w:sz w:val="24"/>
          <w:szCs w:val="24"/>
          <w:lang w:bidi="en-US"/>
        </w:rPr>
      </w:pPr>
      <w:r w:rsidRPr="00137092">
        <w:rPr>
          <w:rFonts w:asciiTheme="majorHAnsi" w:hAnsiTheme="majorHAnsi" w:cstheme="majorBidi"/>
          <w:b/>
          <w:color w:val="1F4D78" w:themeColor="accent1" w:themeShade="7F"/>
          <w:sz w:val="24"/>
          <w:szCs w:val="24"/>
          <w:lang w:bidi="en-US"/>
        </w:rPr>
        <w:t>Baselines:</w:t>
      </w:r>
    </w:p>
    <w:p w14:paraId="4F68545E" w14:textId="77777777" w:rsidR="00137092" w:rsidRPr="00137092" w:rsidRDefault="00137092" w:rsidP="00137092">
      <w:pPr>
        <w:numPr>
          <w:ilvl w:val="0"/>
          <w:numId w:val="7"/>
        </w:numPr>
        <w:rPr>
          <w:rFonts w:asciiTheme="majorHAnsi" w:hAnsiTheme="majorHAnsi" w:cstheme="majorBidi"/>
          <w:color w:val="1F4D78" w:themeColor="accent1" w:themeShade="7F"/>
          <w:sz w:val="24"/>
          <w:szCs w:val="24"/>
          <w:lang w:bidi="en-US"/>
        </w:rPr>
      </w:pPr>
      <w:r w:rsidRPr="00137092">
        <w:rPr>
          <w:rFonts w:asciiTheme="majorHAnsi" w:hAnsiTheme="majorHAnsi" w:cstheme="majorBidi"/>
          <w:color w:val="1F4D78" w:themeColor="accent1" w:themeShade="7F"/>
          <w:sz w:val="24"/>
          <w:szCs w:val="24"/>
          <w:lang w:bidi="en-US"/>
        </w:rPr>
        <w:t>0.02</w:t>
      </w:r>
    </w:p>
    <w:p w14:paraId="70797ABA" w14:textId="3E588458" w:rsidR="00137092" w:rsidRPr="00137092" w:rsidRDefault="00137092" w:rsidP="00137092">
      <w:pPr>
        <w:rPr>
          <w:rFonts w:asciiTheme="majorHAnsi" w:hAnsiTheme="majorHAnsi" w:cstheme="majorBidi"/>
          <w:b/>
          <w:color w:val="1F4D78" w:themeColor="accent1" w:themeShade="7F"/>
          <w:sz w:val="24"/>
          <w:szCs w:val="24"/>
          <w:lang w:bidi="en-US"/>
        </w:rPr>
      </w:pPr>
      <w:r w:rsidRPr="00137092">
        <w:rPr>
          <w:rFonts w:asciiTheme="majorHAnsi" w:hAnsiTheme="majorHAnsi" w:cstheme="majorBidi"/>
          <w:b/>
          <w:color w:val="1F4D78" w:themeColor="accent1" w:themeShade="7F"/>
          <w:sz w:val="24"/>
          <w:szCs w:val="24"/>
          <w:lang w:bidi="en-US"/>
        </w:rPr>
        <w:t>Target</w:t>
      </w:r>
    </w:p>
    <w:p w14:paraId="1B2EAF73" w14:textId="67AC339C" w:rsidR="00137092" w:rsidRPr="0064541D" w:rsidRDefault="001D7150" w:rsidP="0064541D">
      <w:pPr>
        <w:pStyle w:val="ListParagraph"/>
        <w:numPr>
          <w:ilvl w:val="0"/>
          <w:numId w:val="8"/>
        </w:numPr>
        <w:rPr>
          <w:rFonts w:asciiTheme="majorHAnsi" w:hAnsiTheme="majorHAnsi" w:cstheme="majorBidi"/>
          <w:color w:val="1F4D78" w:themeColor="accent1" w:themeShade="7F"/>
          <w:sz w:val="24"/>
          <w:szCs w:val="24"/>
          <w:lang w:bidi="en-US"/>
        </w:rPr>
      </w:pPr>
      <w:r w:rsidRPr="0064541D">
        <w:rPr>
          <w:rFonts w:asciiTheme="majorHAnsi" w:hAnsiTheme="majorHAnsi" w:cstheme="majorBidi"/>
          <w:color w:val="1F4D78" w:themeColor="accent1" w:themeShade="7F"/>
          <w:sz w:val="24"/>
          <w:szCs w:val="24"/>
          <w:lang w:bidi="en-US"/>
        </w:rPr>
        <w:t>1</w:t>
      </w:r>
    </w:p>
    <w:p w14:paraId="690D82B3" w14:textId="2F4F56C6" w:rsidR="00137092" w:rsidRDefault="001D7150" w:rsidP="00B2186A">
      <w:pPr>
        <w:rPr>
          <w:rFonts w:asciiTheme="majorHAnsi" w:hAnsiTheme="majorHAnsi" w:cstheme="majorBidi"/>
          <w:color w:val="1F4D78" w:themeColor="accent1" w:themeShade="7F"/>
          <w:sz w:val="24"/>
          <w:szCs w:val="24"/>
        </w:rPr>
      </w:pPr>
      <w:r>
        <w:rPr>
          <w:rFonts w:asciiTheme="majorHAnsi" w:hAnsiTheme="majorHAnsi" w:cstheme="majorBidi"/>
          <w:color w:val="1F4D78" w:themeColor="accent1" w:themeShade="7F"/>
          <w:sz w:val="24"/>
          <w:szCs w:val="24"/>
        </w:rPr>
        <w:t>Funding</w:t>
      </w:r>
      <w:r w:rsidR="00137092">
        <w:rPr>
          <w:rFonts w:asciiTheme="majorHAnsi" w:hAnsiTheme="majorHAnsi" w:cstheme="majorBidi"/>
          <w:color w:val="1F4D78" w:themeColor="accent1" w:themeShade="7F"/>
          <w:sz w:val="24"/>
          <w:szCs w:val="24"/>
        </w:rPr>
        <w:t xml:space="preserve"> con</w:t>
      </w:r>
      <w:r>
        <w:rPr>
          <w:rFonts w:asciiTheme="majorHAnsi" w:hAnsiTheme="majorHAnsi" w:cstheme="majorBidi"/>
          <w:color w:val="1F4D78" w:themeColor="accent1" w:themeShade="7F"/>
          <w:sz w:val="24"/>
          <w:szCs w:val="24"/>
        </w:rPr>
        <w:t xml:space="preserve">tinues </w:t>
      </w:r>
      <w:r w:rsidR="00137092">
        <w:rPr>
          <w:rFonts w:asciiTheme="majorHAnsi" w:hAnsiTheme="majorHAnsi" w:cstheme="majorBidi"/>
          <w:color w:val="1F4D78" w:themeColor="accent1" w:themeShade="7F"/>
          <w:sz w:val="24"/>
          <w:szCs w:val="24"/>
        </w:rPr>
        <w:t xml:space="preserve">to be a major challenge </w:t>
      </w:r>
      <w:r>
        <w:rPr>
          <w:rFonts w:asciiTheme="majorHAnsi" w:hAnsiTheme="majorHAnsi" w:cstheme="majorBidi"/>
          <w:color w:val="1F4D78" w:themeColor="accent1" w:themeShade="7F"/>
          <w:sz w:val="24"/>
          <w:szCs w:val="24"/>
        </w:rPr>
        <w:t xml:space="preserve">in </w:t>
      </w:r>
      <w:r w:rsidR="00137092">
        <w:rPr>
          <w:rFonts w:asciiTheme="majorHAnsi" w:hAnsiTheme="majorHAnsi" w:cstheme="majorBidi"/>
          <w:color w:val="1F4D78" w:themeColor="accent1" w:themeShade="7F"/>
          <w:sz w:val="24"/>
          <w:szCs w:val="24"/>
        </w:rPr>
        <w:t xml:space="preserve">the </w:t>
      </w:r>
      <w:r>
        <w:rPr>
          <w:rFonts w:asciiTheme="majorHAnsi" w:hAnsiTheme="majorHAnsi" w:cstheme="majorBidi"/>
          <w:color w:val="1F4D78" w:themeColor="accent1" w:themeShade="7F"/>
          <w:sz w:val="24"/>
          <w:szCs w:val="24"/>
        </w:rPr>
        <w:t>facility</w:t>
      </w:r>
      <w:r w:rsidR="00137092">
        <w:rPr>
          <w:rFonts w:asciiTheme="majorHAnsi" w:hAnsiTheme="majorHAnsi" w:cstheme="majorBidi"/>
          <w:color w:val="1F4D78" w:themeColor="accent1" w:themeShade="7F"/>
          <w:sz w:val="24"/>
          <w:szCs w:val="24"/>
        </w:rPr>
        <w:t xml:space="preserve"> </w:t>
      </w:r>
    </w:p>
    <w:p w14:paraId="2AEA29F0" w14:textId="487BE675" w:rsidR="00137092" w:rsidRPr="00B2186A" w:rsidRDefault="00137092" w:rsidP="00B2186A">
      <w:pPr>
        <w:rPr>
          <w:rFonts w:asciiTheme="majorHAnsi" w:hAnsiTheme="majorHAnsi" w:cstheme="majorBidi"/>
          <w:color w:val="1F4D78" w:themeColor="accent1" w:themeShade="7F"/>
          <w:sz w:val="24"/>
          <w:szCs w:val="24"/>
        </w:rPr>
      </w:pPr>
      <w:r>
        <w:rPr>
          <w:rFonts w:asciiTheme="majorHAnsi" w:hAnsiTheme="majorHAnsi" w:cstheme="majorBidi"/>
          <w:color w:val="1F4D78" w:themeColor="accent1" w:themeShade="7F"/>
          <w:sz w:val="24"/>
          <w:szCs w:val="24"/>
        </w:rPr>
        <w:t xml:space="preserve">Progress towards result; </w:t>
      </w:r>
    </w:p>
    <w:p w14:paraId="2145CA9A" w14:textId="28C50F56" w:rsidR="00651ED2" w:rsidRPr="00651ED2" w:rsidRDefault="00155707" w:rsidP="00651ED2">
      <w:pPr>
        <w:jc w:val="both"/>
      </w:pPr>
      <w:r>
        <w:t xml:space="preserve">UNDP continued to support the fecality though Track Funds. Negations are ongoing with the Embassy of Japan, Royal Netherlands Embassy </w:t>
      </w:r>
      <w:r w:rsidR="00A66FFA">
        <w:t>and European</w:t>
      </w:r>
      <w:r>
        <w:t xml:space="preserve"> </w:t>
      </w:r>
      <w:r w:rsidR="00A66FFA">
        <w:t>Delegation</w:t>
      </w:r>
      <w:r>
        <w:t xml:space="preserve"> in Kenya</w:t>
      </w:r>
      <w:r w:rsidR="00137092">
        <w:t xml:space="preserve"> to enter with partnership with the facility</w:t>
      </w:r>
      <w:r>
        <w:t xml:space="preserve">.  </w:t>
      </w:r>
    </w:p>
    <w:p w14:paraId="26CCB548" w14:textId="77777777" w:rsidR="00651ED2" w:rsidRDefault="00F45E85" w:rsidP="00F45E85">
      <w:pPr>
        <w:pStyle w:val="Heading1"/>
      </w:pPr>
      <w:bookmarkStart w:id="14" w:name="_Toc448928582"/>
      <w:r>
        <w:t>Success Stories</w:t>
      </w:r>
      <w:bookmarkEnd w:id="14"/>
    </w:p>
    <w:p w14:paraId="16535590" w14:textId="77777777" w:rsidR="00F45E85" w:rsidRDefault="00F45E85" w:rsidP="00F45E85"/>
    <w:p w14:paraId="160636F4" w14:textId="77777777" w:rsidR="00F45E85" w:rsidRDefault="00F45E85" w:rsidP="00F45E85">
      <w:pPr>
        <w:pStyle w:val="Heading1"/>
      </w:pPr>
      <w:bookmarkStart w:id="15" w:name="_Toc448928583"/>
      <w:r>
        <w:t>Cross-Cutting Issues</w:t>
      </w:r>
      <w:bookmarkEnd w:id="15"/>
    </w:p>
    <w:p w14:paraId="0776E69E" w14:textId="77777777" w:rsidR="00F45E85" w:rsidRDefault="00F45E85" w:rsidP="00F45E85">
      <w:pPr>
        <w:pStyle w:val="Heading1"/>
      </w:pPr>
      <w:bookmarkStart w:id="16" w:name="_Toc448928584"/>
      <w:r>
        <w:t>Lessons Learnt</w:t>
      </w:r>
      <w:bookmarkEnd w:id="16"/>
    </w:p>
    <w:p w14:paraId="7779E2CF" w14:textId="77777777" w:rsidR="00F45E85" w:rsidRDefault="00F45E85" w:rsidP="00F45E85"/>
    <w:p w14:paraId="19FF0DDF" w14:textId="77777777" w:rsidR="00F45E85" w:rsidRDefault="00F45E85" w:rsidP="00F45E85">
      <w:pPr>
        <w:pStyle w:val="Heading1"/>
      </w:pPr>
      <w:bookmarkStart w:id="17" w:name="_Toc448928585"/>
      <w:r w:rsidRPr="00F45E85">
        <w:t>Sustainability, Capacity Development</w:t>
      </w:r>
      <w:bookmarkEnd w:id="17"/>
    </w:p>
    <w:p w14:paraId="68C3E26D" w14:textId="2DE2B482" w:rsidR="00F45E85" w:rsidRDefault="009A5700" w:rsidP="00F45E85">
      <w:r w:rsidRPr="009A5700">
        <w:t>Capacity assessments were carried out for Transparency International as well as Centre for Enhancing Good Governance. Self-assessment questionnaires were administered and verification visits held in late November and early December respectively. The two CSOs were found to have requisite capacity to implement their respective projects. However, CEDGG’s capacity in M&amp;E was identified as an area that requires strengthening. For this reason, Amkeni will provide advisory support to the organization in the first 2 quarters of 2016.</w:t>
      </w:r>
    </w:p>
    <w:p w14:paraId="3DD25533" w14:textId="682497D5" w:rsidR="00094B9D" w:rsidRDefault="00094B9D" w:rsidP="00094B9D">
      <w:pPr>
        <w:pStyle w:val="Heading1"/>
      </w:pPr>
      <w:bookmarkStart w:id="18" w:name="_Toc448928586"/>
      <w:r>
        <w:lastRenderedPageBreak/>
        <w:t>Partnership</w:t>
      </w:r>
      <w:bookmarkEnd w:id="18"/>
    </w:p>
    <w:p w14:paraId="0A58B0E2" w14:textId="3B7D2E6C" w:rsidR="0042605E" w:rsidRPr="0042605E" w:rsidRDefault="0042605E" w:rsidP="00102C59">
      <w:pPr>
        <w:jc w:val="both"/>
      </w:pPr>
      <w:r>
        <w:t xml:space="preserve">The main partner during </w:t>
      </w:r>
      <w:r w:rsidR="00102C59">
        <w:t>this</w:t>
      </w:r>
      <w:r>
        <w:t xml:space="preserve"> reporting period </w:t>
      </w:r>
      <w:r w:rsidR="00102C59">
        <w:t>was</w:t>
      </w:r>
      <w:r>
        <w:t xml:space="preserve"> UNDP </w:t>
      </w:r>
      <w:r w:rsidR="00102C59">
        <w:t xml:space="preserve">who continued to fund the fecality under Track Funds. Negotiations are in the final stages for possible partnerships with Embassy of Japan, Royal Netherlands Embassy and the European Delegation in Kenya.  </w:t>
      </w:r>
    </w:p>
    <w:p w14:paraId="491B6B0E" w14:textId="77777777" w:rsidR="00094B9D" w:rsidRPr="00094B9D" w:rsidRDefault="00094B9D" w:rsidP="00094B9D">
      <w:pPr>
        <w:pStyle w:val="Heading1"/>
      </w:pPr>
      <w:bookmarkStart w:id="19" w:name="_Toc448928587"/>
      <w:r>
        <w:t>Conclusion</w:t>
      </w:r>
      <w:bookmarkEnd w:id="19"/>
    </w:p>
    <w:p w14:paraId="3BE6D6A5" w14:textId="77777777" w:rsidR="00F45E85" w:rsidRPr="00F45E85" w:rsidRDefault="00F45E85" w:rsidP="00F45E85">
      <w:pPr>
        <w:pStyle w:val="Heading1"/>
      </w:pPr>
      <w:bookmarkStart w:id="20" w:name="_Toc448928588"/>
      <w:r>
        <w:t>Resources</w:t>
      </w:r>
      <w:bookmarkEnd w:id="20"/>
    </w:p>
    <w:p w14:paraId="21C55AA0" w14:textId="77777777" w:rsidR="00F45E85" w:rsidRDefault="00F45E85" w:rsidP="00F45E85"/>
    <w:p w14:paraId="2B326812" w14:textId="77777777" w:rsidR="00F45E85" w:rsidRPr="00F45E85" w:rsidRDefault="00F45E85" w:rsidP="00F45E85"/>
    <w:sectPr w:rsidR="00F45E85" w:rsidRPr="00F45E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Francis Mwangi" w:date="2016-04-20T14:31:00Z" w:initials="FM">
    <w:p w14:paraId="1E58D87A" w14:textId="77777777" w:rsidR="00216B39" w:rsidRDefault="00216B39">
      <w:pPr>
        <w:pStyle w:val="CommentText"/>
      </w:pPr>
      <w:r>
        <w:rPr>
          <w:rStyle w:val="CommentReference"/>
        </w:rPr>
        <w:annotationRef/>
      </w:r>
      <w:r>
        <w:t>What was the result of the forum?</w:t>
      </w:r>
    </w:p>
  </w:comment>
  <w:comment w:id="8" w:author="Francis Mwangi" w:date="2016-04-20T14:42:00Z" w:initials="FM">
    <w:p w14:paraId="51757A77" w14:textId="77777777" w:rsidR="00216B39" w:rsidRDefault="00216B39">
      <w:pPr>
        <w:pStyle w:val="CommentText"/>
      </w:pPr>
      <w:r>
        <w:rPr>
          <w:rStyle w:val="CommentReference"/>
        </w:rPr>
        <w:annotationRef/>
      </w:r>
      <w:r>
        <w:t>Wambua Please share the draft</w:t>
      </w:r>
    </w:p>
  </w:comment>
  <w:comment w:id="9" w:author="Francis Mwangi" w:date="2016-04-20T14:43:00Z" w:initials="FM">
    <w:p w14:paraId="22E7FF46" w14:textId="77777777" w:rsidR="00216B39" w:rsidRDefault="00216B39">
      <w:pPr>
        <w:pStyle w:val="CommentText"/>
      </w:pPr>
      <w:r>
        <w:rPr>
          <w:rStyle w:val="CommentReference"/>
        </w:rPr>
        <w:annotationRef/>
      </w:r>
      <w:r>
        <w:t>Wambua share the final framework.</w:t>
      </w:r>
    </w:p>
  </w:comment>
  <w:comment w:id="10" w:author="Francis Mwangi" w:date="2016-04-20T14:44:00Z" w:initials="FM">
    <w:p w14:paraId="78C49169" w14:textId="56DE43A3" w:rsidR="00216B39" w:rsidRDefault="00216B39">
      <w:pPr>
        <w:pStyle w:val="CommentText"/>
      </w:pPr>
      <w:r>
        <w:rPr>
          <w:rStyle w:val="CommentReference"/>
        </w:rPr>
        <w:annotationRef/>
      </w:r>
      <w:r>
        <w:t>Wambua Please share the presentation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8D87A" w15:done="0"/>
  <w15:commentEx w15:paraId="51757A77" w15:done="0"/>
  <w15:commentEx w15:paraId="22E7FF46" w15:done="0"/>
  <w15:commentEx w15:paraId="78C491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2B3"/>
    <w:multiLevelType w:val="hybridMultilevel"/>
    <w:tmpl w:val="215C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C53CB"/>
    <w:multiLevelType w:val="hybridMultilevel"/>
    <w:tmpl w:val="C43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D2697"/>
    <w:multiLevelType w:val="hybridMultilevel"/>
    <w:tmpl w:val="4FD885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6651B5"/>
    <w:multiLevelType w:val="hybridMultilevel"/>
    <w:tmpl w:val="FC0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B0836"/>
    <w:multiLevelType w:val="hybridMultilevel"/>
    <w:tmpl w:val="D7A44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790363"/>
    <w:multiLevelType w:val="hybridMultilevel"/>
    <w:tmpl w:val="9AC6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95474"/>
    <w:multiLevelType w:val="hybridMultilevel"/>
    <w:tmpl w:val="8174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D5BBD"/>
    <w:multiLevelType w:val="hybridMultilevel"/>
    <w:tmpl w:val="D494B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6"/>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 Mwangi">
    <w15:presenceInfo w15:providerId="AD" w15:userId="S-1-5-21-2709987159-1425403018-2908611465-2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D2"/>
    <w:rsid w:val="00094B9D"/>
    <w:rsid w:val="00102C59"/>
    <w:rsid w:val="00137092"/>
    <w:rsid w:val="00155707"/>
    <w:rsid w:val="001D7150"/>
    <w:rsid w:val="00216B39"/>
    <w:rsid w:val="00421E91"/>
    <w:rsid w:val="0042605E"/>
    <w:rsid w:val="005B2BDB"/>
    <w:rsid w:val="005F765B"/>
    <w:rsid w:val="0060232C"/>
    <w:rsid w:val="0064541D"/>
    <w:rsid w:val="00651ED2"/>
    <w:rsid w:val="0078720D"/>
    <w:rsid w:val="00862A78"/>
    <w:rsid w:val="008F0E18"/>
    <w:rsid w:val="0095462A"/>
    <w:rsid w:val="009A3398"/>
    <w:rsid w:val="009A5700"/>
    <w:rsid w:val="009B25C5"/>
    <w:rsid w:val="00A66FFA"/>
    <w:rsid w:val="00AF3754"/>
    <w:rsid w:val="00B2186A"/>
    <w:rsid w:val="00B4500E"/>
    <w:rsid w:val="00B75DD9"/>
    <w:rsid w:val="00C030D4"/>
    <w:rsid w:val="00D240B3"/>
    <w:rsid w:val="00E74460"/>
    <w:rsid w:val="00EE7821"/>
    <w:rsid w:val="00F45E85"/>
    <w:rsid w:val="00F97F4A"/>
    <w:rsid w:val="00FC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CC16"/>
  <w15:chartTrackingRefBased/>
  <w15:docId w15:val="{F976530D-48C2-4104-A97E-C32B10F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F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7F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7F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D2"/>
    <w:pPr>
      <w:widowControl w:val="0"/>
      <w:spacing w:after="200" w:line="276" w:lineRule="auto"/>
      <w:ind w:left="720"/>
      <w:contextualSpacing/>
    </w:pPr>
  </w:style>
  <w:style w:type="table" w:styleId="TableGrid">
    <w:name w:val="Table Grid"/>
    <w:basedOn w:val="TableNormal"/>
    <w:uiPriority w:val="59"/>
    <w:rsid w:val="00651ED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7F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7F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97F4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C11CB"/>
    <w:rPr>
      <w:sz w:val="16"/>
      <w:szCs w:val="16"/>
    </w:rPr>
  </w:style>
  <w:style w:type="paragraph" w:styleId="CommentText">
    <w:name w:val="annotation text"/>
    <w:basedOn w:val="Normal"/>
    <w:link w:val="CommentTextChar"/>
    <w:uiPriority w:val="99"/>
    <w:semiHidden/>
    <w:unhideWhenUsed/>
    <w:rsid w:val="00FC11CB"/>
    <w:pPr>
      <w:spacing w:line="240" w:lineRule="auto"/>
    </w:pPr>
    <w:rPr>
      <w:sz w:val="20"/>
      <w:szCs w:val="20"/>
    </w:rPr>
  </w:style>
  <w:style w:type="character" w:customStyle="1" w:styleId="CommentTextChar">
    <w:name w:val="Comment Text Char"/>
    <w:basedOn w:val="DefaultParagraphFont"/>
    <w:link w:val="CommentText"/>
    <w:uiPriority w:val="99"/>
    <w:semiHidden/>
    <w:rsid w:val="00FC11CB"/>
    <w:rPr>
      <w:sz w:val="20"/>
      <w:szCs w:val="20"/>
    </w:rPr>
  </w:style>
  <w:style w:type="paragraph" w:styleId="CommentSubject">
    <w:name w:val="annotation subject"/>
    <w:basedOn w:val="CommentText"/>
    <w:next w:val="CommentText"/>
    <w:link w:val="CommentSubjectChar"/>
    <w:uiPriority w:val="99"/>
    <w:semiHidden/>
    <w:unhideWhenUsed/>
    <w:rsid w:val="00FC11CB"/>
    <w:rPr>
      <w:b/>
      <w:bCs/>
    </w:rPr>
  </w:style>
  <w:style w:type="character" w:customStyle="1" w:styleId="CommentSubjectChar">
    <w:name w:val="Comment Subject Char"/>
    <w:basedOn w:val="CommentTextChar"/>
    <w:link w:val="CommentSubject"/>
    <w:uiPriority w:val="99"/>
    <w:semiHidden/>
    <w:rsid w:val="00FC11CB"/>
    <w:rPr>
      <w:b/>
      <w:bCs/>
      <w:sz w:val="20"/>
      <w:szCs w:val="20"/>
    </w:rPr>
  </w:style>
  <w:style w:type="paragraph" w:styleId="BalloonText">
    <w:name w:val="Balloon Text"/>
    <w:basedOn w:val="Normal"/>
    <w:link w:val="BalloonTextChar"/>
    <w:uiPriority w:val="99"/>
    <w:semiHidden/>
    <w:unhideWhenUsed/>
    <w:rsid w:val="00FC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CB"/>
    <w:rPr>
      <w:rFonts w:ascii="Segoe UI" w:hAnsi="Segoe UI" w:cs="Segoe UI"/>
      <w:sz w:val="18"/>
      <w:szCs w:val="18"/>
    </w:rPr>
  </w:style>
  <w:style w:type="paragraph" w:styleId="TOCHeading">
    <w:name w:val="TOC Heading"/>
    <w:basedOn w:val="Heading1"/>
    <w:next w:val="Normal"/>
    <w:uiPriority w:val="39"/>
    <w:unhideWhenUsed/>
    <w:qFormat/>
    <w:rsid w:val="00216B39"/>
    <w:pPr>
      <w:outlineLvl w:val="9"/>
    </w:pPr>
  </w:style>
  <w:style w:type="paragraph" w:styleId="TOC1">
    <w:name w:val="toc 1"/>
    <w:basedOn w:val="Normal"/>
    <w:next w:val="Normal"/>
    <w:autoRedefine/>
    <w:uiPriority w:val="39"/>
    <w:unhideWhenUsed/>
    <w:rsid w:val="00216B39"/>
    <w:pPr>
      <w:spacing w:after="100"/>
    </w:pPr>
  </w:style>
  <w:style w:type="paragraph" w:styleId="TOC2">
    <w:name w:val="toc 2"/>
    <w:basedOn w:val="Normal"/>
    <w:next w:val="Normal"/>
    <w:autoRedefine/>
    <w:uiPriority w:val="39"/>
    <w:unhideWhenUsed/>
    <w:rsid w:val="00216B39"/>
    <w:pPr>
      <w:spacing w:after="100"/>
      <w:ind w:left="220"/>
    </w:pPr>
  </w:style>
  <w:style w:type="paragraph" w:styleId="TOC3">
    <w:name w:val="toc 3"/>
    <w:basedOn w:val="Normal"/>
    <w:next w:val="Normal"/>
    <w:autoRedefine/>
    <w:uiPriority w:val="39"/>
    <w:unhideWhenUsed/>
    <w:rsid w:val="00216B39"/>
    <w:pPr>
      <w:spacing w:after="100"/>
      <w:ind w:left="440"/>
    </w:pPr>
  </w:style>
  <w:style w:type="character" w:styleId="Hyperlink">
    <w:name w:val="Hyperlink"/>
    <w:basedOn w:val="DefaultParagraphFont"/>
    <w:uiPriority w:val="99"/>
    <w:unhideWhenUsed/>
    <w:rsid w:val="00216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2016-05-22T13:00:00+00:00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KEN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1474</Value>
      <Value>1112</Value>
      <Value>227</Value>
      <Value>1</Value>
    </TaxCatchAll>
    <c4e2ab2cc9354bbf9064eeb465a566ea xmlns="1ed4137b-41b2-488b-8250-6d369ec27664">
      <Terms xmlns="http://schemas.microsoft.com/office/infopath/2007/PartnerControls"/>
    </c4e2ab2cc9354bbf9064eeb465a566ea>
    <UndpProjectNo xmlns="1ed4137b-41b2-488b-8250-6d369ec27664">00086485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ATLASPDC-4-48561</_dlc_DocId>
    <_dlc_DocIdUrl xmlns="f1161f5b-24a3-4c2d-bc81-44cb9325e8ee">
      <Url>https://info.undp.org/docs/pdc/_layouts/DocIdRedir.aspx?ID=ATLASPDC-4-48561</Url>
      <Description>ATLASPDC-4-48561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D5D2E78-68B8-47F6-8825-0A8639E5420B}"/>
</file>

<file path=customXml/itemProps2.xml><?xml version="1.0" encoding="utf-8"?>
<ds:datastoreItem xmlns:ds="http://schemas.openxmlformats.org/officeDocument/2006/customXml" ds:itemID="{3D5B33A5-8194-40EF-89C6-BB9EF04C3B36}"/>
</file>

<file path=customXml/itemProps3.xml><?xml version="1.0" encoding="utf-8"?>
<ds:datastoreItem xmlns:ds="http://schemas.openxmlformats.org/officeDocument/2006/customXml" ds:itemID="{16A643DE-0E38-4FE9-9644-FC4FA872617C}"/>
</file>

<file path=customXml/itemProps4.xml><?xml version="1.0" encoding="utf-8"?>
<ds:datastoreItem xmlns:ds="http://schemas.openxmlformats.org/officeDocument/2006/customXml" ds:itemID="{B9670204-1227-41D9-8A13-3C5554141092}"/>
</file>

<file path=customXml/itemProps5.xml><?xml version="1.0" encoding="utf-8"?>
<ds:datastoreItem xmlns:ds="http://schemas.openxmlformats.org/officeDocument/2006/customXml" ds:itemID="{119B3033-5B7F-46B7-8176-6A5E0D7F07E1}"/>
</file>

<file path=customXml/itemProps6.xml><?xml version="1.0" encoding="utf-8"?>
<ds:datastoreItem xmlns:ds="http://schemas.openxmlformats.org/officeDocument/2006/customXml" ds:itemID="{9A736454-CE05-4DAF-957F-3BB5E6A41A8B}"/>
</file>

<file path=docProps/app.xml><?xml version="1.0" encoding="utf-8"?>
<Properties xmlns="http://schemas.openxmlformats.org/officeDocument/2006/extended-properties" xmlns:vt="http://schemas.openxmlformats.org/officeDocument/2006/docPropsVTypes">
  <Template>Normal</Template>
  <TotalTime>0</TotalTime>
  <Pages>11</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Q4 Report </dc:title>
  <dc:subject/>
  <dc:creator>Francis Mwangi</dc:creator>
  <cp:keywords/>
  <dc:description/>
  <cp:lastModifiedBy>Francis Mwangi</cp:lastModifiedBy>
  <cp:revision>2</cp:revision>
  <dcterms:created xsi:type="dcterms:W3CDTF">2016-05-22T13:25:00Z</dcterms:created>
  <dcterms:modified xsi:type="dcterms:W3CDTF">2016-05-22T13:25:00Z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1474;#KEN|99aa3ab9-37b4-4da4-9d14-c0bb6d9853f2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1112;#Progress Report|03c70d0e-c75e-4cfb-8288-e692640ede14</vt:lpwstr>
  </property>
  <property fmtid="{D5CDD505-2E9C-101B-9397-08002B2CF9AE}" pid="17" name="_dlc_DocIdItemGuid">
    <vt:lpwstr>63c5f31d-76e3-48e2-82cb-ee3059b4ef58</vt:lpwstr>
  </property>
  <property fmtid="{D5CDD505-2E9C-101B-9397-08002B2CF9AE}" pid="18" name="URL">
    <vt:lpwstr/>
  </property>
  <property fmtid="{D5CDD505-2E9C-101B-9397-08002B2CF9AE}" pid="19" name="DocumentSetDescription">
    <vt:lpwstr/>
  </property>
</Properties>
</file>